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5C3E65" w:rsidTr="006816EC">
        <w:trPr>
          <w:jc w:val="center"/>
        </w:trPr>
        <w:tc>
          <w:tcPr>
            <w:tcW w:w="743" w:type="dxa"/>
            <w:hideMark/>
          </w:tcPr>
          <w:p w:rsidR="006816EC" w:rsidRPr="005C3E65" w:rsidRDefault="00FB3C14">
            <w:pPr>
              <w:jc w:val="both"/>
              <w:rPr>
                <w:rFonts w:ascii="FrankRuehl" w:hAnsi="FrankRuehl" w:cs="FrankRuehl"/>
                <w:b/>
                <w:bCs/>
                <w:sz w:val="28"/>
                <w:szCs w:val="28"/>
              </w:rPr>
            </w:pPr>
            <w:bookmarkStart w:id="0" w:name="_GoBack"/>
            <w:bookmarkEnd w:id="0"/>
            <w:r w:rsidRPr="005C3E65">
              <w:rPr>
                <w:rFonts w:ascii="FrankRuehl" w:hAnsi="FrankRuehl" w:cs="FrankRuehl"/>
                <w:b/>
                <w:bCs/>
                <w:sz w:val="28"/>
                <w:szCs w:val="28"/>
                <w:rtl/>
              </w:rPr>
              <w:t>ל</w:t>
            </w:r>
            <w:r w:rsidR="006816EC" w:rsidRPr="005C3E65">
              <w:rPr>
                <w:rFonts w:ascii="FrankRuehl" w:hAnsi="FrankRuehl" w:cs="FrankRuehl"/>
                <w:b/>
                <w:bCs/>
                <w:sz w:val="28"/>
                <w:szCs w:val="28"/>
                <w:rtl/>
              </w:rPr>
              <w:t xml:space="preserve">פני </w:t>
            </w:r>
          </w:p>
        </w:tc>
        <w:tc>
          <w:tcPr>
            <w:tcW w:w="8077" w:type="dxa"/>
            <w:gridSpan w:val="2"/>
            <w:hideMark/>
          </w:tcPr>
          <w:p w:rsidR="006816EC" w:rsidRPr="005C3E65" w:rsidRDefault="00B32C61" w:rsidP="006816EC">
            <w:pPr>
              <w:rPr>
                <w:rFonts w:ascii="FrankRuehl" w:hAnsi="FrankRuehl" w:cs="FrankRuehl"/>
                <w:b/>
                <w:bCs/>
                <w:sz w:val="28"/>
                <w:szCs w:val="28"/>
                <w:rtl/>
              </w:rPr>
            </w:pPr>
            <w:r w:rsidRPr="005C3E65">
              <w:rPr>
                <w:rFonts w:ascii="FrankRuehl" w:hAnsi="FrankRuehl" w:cs="FrankRuehl"/>
                <w:b/>
                <w:bCs/>
                <w:sz w:val="28"/>
                <w:szCs w:val="28"/>
                <w:rtl/>
              </w:rPr>
              <w:t>כבוד</w:t>
            </w:r>
            <w:r w:rsidR="006816EC" w:rsidRPr="005C3E65">
              <w:rPr>
                <w:rFonts w:ascii="FrankRuehl" w:hAnsi="FrankRuehl" w:cs="FrankRuehl"/>
                <w:b/>
                <w:bCs/>
                <w:sz w:val="28"/>
                <w:szCs w:val="28"/>
                <w:rtl/>
              </w:rPr>
              <w:t xml:space="preserve"> ה</w:t>
            </w:r>
            <w:r w:rsidRPr="005C3E65">
              <w:rPr>
                <w:rFonts w:ascii="FrankRuehl" w:hAnsi="FrankRuehl" w:cs="FrankRuehl"/>
                <w:b/>
                <w:bCs/>
                <w:sz w:val="28"/>
                <w:szCs w:val="28"/>
                <w:rtl/>
              </w:rPr>
              <w:t>שופטת</w:t>
            </w:r>
            <w:r w:rsidR="006816EC" w:rsidRPr="005C3E65">
              <w:rPr>
                <w:rFonts w:ascii="FrankRuehl" w:hAnsi="FrankRuehl" w:cs="FrankRuehl"/>
                <w:b/>
                <w:bCs/>
                <w:sz w:val="28"/>
                <w:szCs w:val="28"/>
                <w:rtl/>
              </w:rPr>
              <w:t xml:space="preserve">  </w:t>
            </w:r>
            <w:r w:rsidRPr="005C3E65">
              <w:rPr>
                <w:rFonts w:ascii="FrankRuehl" w:hAnsi="FrankRuehl" w:cs="FrankRuehl"/>
                <w:b/>
                <w:bCs/>
                <w:sz w:val="28"/>
                <w:szCs w:val="28"/>
                <w:rtl/>
              </w:rPr>
              <w:t>הילה גורביץ עובדיה</w:t>
            </w:r>
          </w:p>
          <w:p w:rsidR="006816EC" w:rsidRPr="005C3E65" w:rsidRDefault="006816EC" w:rsidP="006816EC">
            <w:pPr>
              <w:rPr>
                <w:rFonts w:ascii="FrankRuehl" w:hAnsi="FrankRuehl" w:cs="FrankRuehl"/>
                <w:sz w:val="28"/>
                <w:szCs w:val="28"/>
              </w:rPr>
            </w:pPr>
          </w:p>
        </w:tc>
      </w:tr>
      <w:tr w:rsidR="006816EC" w:rsidRPr="005C3E65" w:rsidTr="006816EC">
        <w:trPr>
          <w:jc w:val="center"/>
        </w:trPr>
        <w:tc>
          <w:tcPr>
            <w:tcW w:w="3249" w:type="dxa"/>
            <w:gridSpan w:val="2"/>
          </w:tcPr>
          <w:p w:rsidR="00692924" w:rsidRPr="005C3E65" w:rsidRDefault="0023288B" w:rsidP="005A78C5">
            <w:pPr>
              <w:rPr>
                <w:rFonts w:ascii="FrankRuehl" w:hAnsi="FrankRuehl" w:cs="FrankRuehl"/>
                <w:b/>
                <w:bCs/>
                <w:noProof w:val="0"/>
                <w:sz w:val="28"/>
                <w:szCs w:val="28"/>
              </w:rPr>
            </w:pPr>
            <w:r>
              <w:rPr>
                <w:rFonts w:ascii="FrankRuehl" w:hAnsi="FrankRuehl" w:cs="FrankRuehl" w:hint="cs"/>
                <w:b/>
                <w:bCs/>
                <w:noProof w:val="0"/>
                <w:sz w:val="28"/>
                <w:szCs w:val="28"/>
                <w:rtl/>
              </w:rPr>
              <w:t>התובעת:</w:t>
            </w:r>
          </w:p>
        </w:tc>
        <w:tc>
          <w:tcPr>
            <w:tcW w:w="5571" w:type="dxa"/>
          </w:tcPr>
          <w:p w:rsidR="005A78C5" w:rsidRPr="005C3E65" w:rsidRDefault="00956003" w:rsidP="00956003">
            <w:pPr>
              <w:rPr>
                <w:rFonts w:ascii="FrankRuehl" w:hAnsi="FrankRuehl" w:cs="FrankRuehl"/>
                <w:b/>
                <w:bCs/>
                <w:noProof w:val="0"/>
                <w:sz w:val="28"/>
                <w:szCs w:val="28"/>
                <w:rtl/>
              </w:rPr>
            </w:pPr>
            <w:r>
              <w:rPr>
                <w:rFonts w:ascii="FrankRuehl" w:hAnsi="FrankRuehl" w:cs="FrankRuehl" w:hint="cs"/>
                <w:b/>
                <w:bCs/>
                <w:noProof w:val="0"/>
                <w:sz w:val="28"/>
                <w:szCs w:val="28"/>
                <w:rtl/>
              </w:rPr>
              <w:t xml:space="preserve">ש.נ. </w:t>
            </w:r>
            <w:r w:rsidR="00FB3C14" w:rsidRPr="005C3E65">
              <w:rPr>
                <w:rFonts w:ascii="FrankRuehl" w:hAnsi="FrankRuehl" w:cs="FrankRuehl"/>
                <w:b/>
                <w:bCs/>
                <w:noProof w:val="0"/>
                <w:sz w:val="28"/>
                <w:szCs w:val="28"/>
                <w:rtl/>
              </w:rPr>
              <w:t>ת"ז</w:t>
            </w:r>
            <w:r w:rsidR="009C358E" w:rsidRPr="005C3E65">
              <w:rPr>
                <w:rFonts w:ascii="FrankRuehl" w:hAnsi="FrankRuehl" w:cs="FrankRuehl"/>
                <w:b/>
                <w:bCs/>
                <w:noProof w:val="0"/>
                <w:sz w:val="28"/>
                <w:szCs w:val="28"/>
                <w:rtl/>
              </w:rPr>
              <w:t xml:space="preserve"> </w:t>
            </w:r>
            <w:r>
              <w:rPr>
                <w:rFonts w:ascii="FrankRuehl" w:hAnsi="FrankRuehl" w:cs="FrankRuehl" w:hint="cs"/>
                <w:b/>
                <w:bCs/>
                <w:noProof w:val="0"/>
                <w:sz w:val="28"/>
                <w:szCs w:val="28"/>
                <w:rtl/>
              </w:rPr>
              <w:t>--------</w:t>
            </w:r>
          </w:p>
          <w:p w:rsidR="006816EC" w:rsidRPr="005C3E65" w:rsidRDefault="00E44DDF">
            <w:pPr>
              <w:rPr>
                <w:rFonts w:ascii="FrankRuehl" w:hAnsi="FrankRuehl" w:cs="FrankRuehl"/>
                <w:b/>
                <w:bCs/>
                <w:noProof w:val="0"/>
                <w:sz w:val="28"/>
                <w:szCs w:val="28"/>
              </w:rPr>
            </w:pPr>
            <w:r w:rsidRPr="005C3E65">
              <w:rPr>
                <w:rFonts w:ascii="FrankRuehl" w:hAnsi="FrankRuehl" w:cs="FrankRuehl"/>
                <w:b/>
                <w:bCs/>
                <w:noProof w:val="0"/>
                <w:sz w:val="28"/>
                <w:szCs w:val="28"/>
                <w:rtl/>
              </w:rPr>
              <w:t>ע"י ב"כ עוה"ד</w:t>
            </w:r>
            <w:r w:rsidR="005A78C5" w:rsidRPr="005C3E65">
              <w:rPr>
                <w:rFonts w:ascii="FrankRuehl" w:hAnsi="FrankRuehl" w:cs="FrankRuehl"/>
                <w:b/>
                <w:bCs/>
                <w:noProof w:val="0"/>
                <w:sz w:val="28"/>
                <w:szCs w:val="28"/>
                <w:rtl/>
              </w:rPr>
              <w:t xml:space="preserve"> דוד רוזן</w:t>
            </w:r>
          </w:p>
        </w:tc>
      </w:tr>
      <w:tr w:rsidR="006816EC" w:rsidRPr="005C3E65" w:rsidTr="006816EC">
        <w:trPr>
          <w:jc w:val="center"/>
        </w:trPr>
        <w:tc>
          <w:tcPr>
            <w:tcW w:w="8820" w:type="dxa"/>
            <w:gridSpan w:val="3"/>
          </w:tcPr>
          <w:p w:rsidR="006816EC" w:rsidRPr="005C3E65" w:rsidRDefault="006816EC">
            <w:pPr>
              <w:rPr>
                <w:rFonts w:ascii="FrankRuehl" w:hAnsi="FrankRuehl" w:cs="FrankRuehl"/>
                <w:b/>
                <w:bCs/>
                <w:noProof w:val="0"/>
                <w:sz w:val="28"/>
                <w:szCs w:val="28"/>
                <w:rtl/>
              </w:rPr>
            </w:pPr>
          </w:p>
          <w:p w:rsidR="006816EC" w:rsidRPr="005C3E65" w:rsidRDefault="006816EC">
            <w:pPr>
              <w:jc w:val="center"/>
              <w:rPr>
                <w:rFonts w:ascii="FrankRuehl" w:hAnsi="FrankRuehl" w:cs="FrankRuehl"/>
                <w:b/>
                <w:bCs/>
                <w:noProof w:val="0"/>
                <w:sz w:val="28"/>
                <w:szCs w:val="28"/>
                <w:rtl/>
              </w:rPr>
            </w:pPr>
            <w:r w:rsidRPr="005C3E65">
              <w:rPr>
                <w:rFonts w:ascii="FrankRuehl" w:hAnsi="FrankRuehl" w:cs="FrankRuehl"/>
                <w:b/>
                <w:bCs/>
                <w:noProof w:val="0"/>
                <w:sz w:val="28"/>
                <w:szCs w:val="28"/>
                <w:rtl/>
              </w:rPr>
              <w:t>נגד</w:t>
            </w:r>
          </w:p>
          <w:p w:rsidR="006816EC" w:rsidRPr="005C3E65" w:rsidRDefault="006816EC">
            <w:pPr>
              <w:rPr>
                <w:rFonts w:ascii="FrankRuehl" w:hAnsi="FrankRuehl" w:cs="FrankRuehl"/>
                <w:b/>
                <w:bCs/>
                <w:noProof w:val="0"/>
                <w:sz w:val="28"/>
                <w:szCs w:val="28"/>
              </w:rPr>
            </w:pPr>
          </w:p>
        </w:tc>
      </w:tr>
      <w:tr w:rsidR="006816EC" w:rsidRPr="005C3E65" w:rsidTr="006816EC">
        <w:trPr>
          <w:jc w:val="center"/>
        </w:trPr>
        <w:tc>
          <w:tcPr>
            <w:tcW w:w="3249" w:type="dxa"/>
            <w:gridSpan w:val="2"/>
          </w:tcPr>
          <w:p w:rsidR="006816EC" w:rsidRPr="005C3E65" w:rsidRDefault="0023288B" w:rsidP="005A78C5">
            <w:pPr>
              <w:rPr>
                <w:rFonts w:ascii="FrankRuehl" w:hAnsi="FrankRuehl" w:cs="FrankRuehl"/>
                <w:b/>
                <w:bCs/>
                <w:noProof w:val="0"/>
                <w:sz w:val="28"/>
                <w:szCs w:val="28"/>
              </w:rPr>
            </w:pPr>
            <w:r>
              <w:rPr>
                <w:rFonts w:ascii="FrankRuehl" w:hAnsi="FrankRuehl" w:cs="FrankRuehl" w:hint="cs"/>
                <w:b/>
                <w:bCs/>
                <w:noProof w:val="0"/>
                <w:sz w:val="28"/>
                <w:szCs w:val="28"/>
                <w:rtl/>
              </w:rPr>
              <w:t>הנתבעת:</w:t>
            </w:r>
          </w:p>
        </w:tc>
        <w:tc>
          <w:tcPr>
            <w:tcW w:w="5571" w:type="dxa"/>
          </w:tcPr>
          <w:p w:rsidR="005A78C5" w:rsidRPr="005C3E65" w:rsidRDefault="00956003" w:rsidP="00956003">
            <w:pPr>
              <w:rPr>
                <w:rFonts w:ascii="FrankRuehl" w:hAnsi="FrankRuehl" w:cs="FrankRuehl"/>
                <w:b/>
                <w:bCs/>
                <w:noProof w:val="0"/>
                <w:sz w:val="28"/>
                <w:szCs w:val="28"/>
                <w:rtl/>
              </w:rPr>
            </w:pPr>
            <w:r>
              <w:rPr>
                <w:rFonts w:ascii="FrankRuehl" w:hAnsi="FrankRuehl" w:cs="FrankRuehl" w:hint="cs"/>
                <w:b/>
                <w:bCs/>
                <w:noProof w:val="0"/>
                <w:sz w:val="28"/>
                <w:szCs w:val="28"/>
                <w:rtl/>
              </w:rPr>
              <w:t xml:space="preserve">ע.ח. </w:t>
            </w:r>
            <w:r w:rsidR="00FB3C14" w:rsidRPr="005C3E65">
              <w:rPr>
                <w:rFonts w:ascii="FrankRuehl" w:hAnsi="FrankRuehl" w:cs="FrankRuehl"/>
                <w:b/>
                <w:bCs/>
                <w:noProof w:val="0"/>
                <w:sz w:val="28"/>
                <w:szCs w:val="28"/>
                <w:rtl/>
              </w:rPr>
              <w:t>ת"ז</w:t>
            </w:r>
            <w:r w:rsidR="009C358E" w:rsidRPr="005C3E65">
              <w:rPr>
                <w:rFonts w:ascii="FrankRuehl" w:hAnsi="FrankRuehl" w:cs="FrankRuehl"/>
                <w:b/>
                <w:bCs/>
                <w:noProof w:val="0"/>
                <w:sz w:val="28"/>
                <w:szCs w:val="28"/>
                <w:rtl/>
              </w:rPr>
              <w:t xml:space="preserve"> </w:t>
            </w:r>
            <w:r>
              <w:rPr>
                <w:rFonts w:ascii="FrankRuehl" w:hAnsi="FrankRuehl" w:cs="FrankRuehl" w:hint="cs"/>
                <w:b/>
                <w:bCs/>
                <w:noProof w:val="0"/>
                <w:sz w:val="28"/>
                <w:szCs w:val="28"/>
                <w:rtl/>
              </w:rPr>
              <w:t>--------</w:t>
            </w:r>
          </w:p>
          <w:p w:rsidR="006816EC" w:rsidRPr="005C3E65" w:rsidRDefault="00E44DDF" w:rsidP="005A78C5">
            <w:pPr>
              <w:rPr>
                <w:rFonts w:ascii="FrankRuehl" w:hAnsi="FrankRuehl" w:cs="FrankRuehl"/>
                <w:b/>
                <w:bCs/>
                <w:noProof w:val="0"/>
                <w:sz w:val="28"/>
                <w:szCs w:val="28"/>
              </w:rPr>
            </w:pPr>
            <w:r w:rsidRPr="005C3E65">
              <w:rPr>
                <w:rFonts w:ascii="FrankRuehl" w:hAnsi="FrankRuehl" w:cs="FrankRuehl"/>
                <w:b/>
                <w:bCs/>
                <w:noProof w:val="0"/>
                <w:sz w:val="28"/>
                <w:szCs w:val="28"/>
                <w:rtl/>
              </w:rPr>
              <w:t>ע"י ב"כ עוה"ד</w:t>
            </w:r>
            <w:r w:rsidR="005A78C5" w:rsidRPr="005C3E65">
              <w:rPr>
                <w:rFonts w:ascii="FrankRuehl" w:hAnsi="FrankRuehl" w:cs="FrankRuehl"/>
                <w:b/>
                <w:bCs/>
                <w:noProof w:val="0"/>
                <w:sz w:val="28"/>
                <w:szCs w:val="28"/>
                <w:rtl/>
              </w:rPr>
              <w:t xml:space="preserve"> שושנה ברוידה בן דוד</w:t>
            </w:r>
          </w:p>
        </w:tc>
      </w:tr>
      <w:tr w:rsidR="00694556" w:rsidRPr="005C3E65">
        <w:trPr>
          <w:jc w:val="center"/>
        </w:trPr>
        <w:tc>
          <w:tcPr>
            <w:tcW w:w="8820" w:type="dxa"/>
            <w:gridSpan w:val="3"/>
          </w:tcPr>
          <w:p w:rsidR="00D76BBF" w:rsidRPr="005C3E65" w:rsidRDefault="00D76BBF">
            <w:pPr>
              <w:bidi w:val="0"/>
              <w:jc w:val="center"/>
              <w:rPr>
                <w:rFonts w:ascii="FrankRuehl" w:hAnsi="FrankRuehl" w:cs="FrankRuehl"/>
                <w:b/>
                <w:bCs/>
                <w:noProof w:val="0"/>
                <w:sz w:val="28"/>
                <w:szCs w:val="28"/>
                <w:u w:val="single"/>
              </w:rPr>
            </w:pPr>
          </w:p>
          <w:p w:rsidR="00694556" w:rsidRPr="005C3E65" w:rsidRDefault="00005C8B" w:rsidP="00D76BBF">
            <w:pPr>
              <w:bidi w:val="0"/>
              <w:jc w:val="center"/>
              <w:rPr>
                <w:rFonts w:ascii="FrankRuehl" w:hAnsi="FrankRuehl" w:cs="FrankRuehl"/>
                <w:b/>
                <w:bCs/>
                <w:noProof w:val="0"/>
                <w:sz w:val="28"/>
                <w:szCs w:val="28"/>
                <w:u w:val="single"/>
              </w:rPr>
            </w:pPr>
            <w:r w:rsidRPr="005C3E65">
              <w:rPr>
                <w:rFonts w:ascii="FrankRuehl" w:hAnsi="FrankRuehl" w:cs="FrankRuehl"/>
                <w:b/>
                <w:bCs/>
                <w:noProof w:val="0"/>
                <w:sz w:val="28"/>
                <w:szCs w:val="28"/>
                <w:u w:val="single"/>
                <w:rtl/>
              </w:rPr>
              <w:t>פסק דין</w:t>
            </w:r>
          </w:p>
          <w:p w:rsidR="00D76BBF" w:rsidRPr="005C3E65" w:rsidRDefault="00D76BBF" w:rsidP="00D76BBF">
            <w:pPr>
              <w:bidi w:val="0"/>
              <w:jc w:val="center"/>
              <w:rPr>
                <w:rFonts w:ascii="FrankRuehl" w:hAnsi="FrankRuehl" w:cs="FrankRuehl"/>
                <w:b/>
                <w:bCs/>
                <w:noProof w:val="0"/>
                <w:sz w:val="28"/>
                <w:szCs w:val="28"/>
                <w:u w:val="single"/>
              </w:rPr>
            </w:pPr>
          </w:p>
        </w:tc>
      </w:tr>
    </w:tbl>
    <w:p w:rsidR="00694556" w:rsidRPr="005C3E65" w:rsidRDefault="005A78C5">
      <w:pPr>
        <w:spacing w:line="360" w:lineRule="auto"/>
        <w:jc w:val="both"/>
        <w:rPr>
          <w:rFonts w:ascii="FrankRuehl" w:hAnsi="FrankRuehl" w:cs="FrankRuehl"/>
          <w:noProof w:val="0"/>
          <w:sz w:val="28"/>
          <w:szCs w:val="28"/>
          <w:rtl/>
        </w:rPr>
      </w:pPr>
      <w:r w:rsidRPr="005C3E65">
        <w:rPr>
          <w:rFonts w:ascii="FrankRuehl" w:hAnsi="FrankRuehl" w:cs="FrankRuehl"/>
          <w:noProof w:val="0"/>
          <w:sz w:val="28"/>
          <w:szCs w:val="28"/>
          <w:rtl/>
        </w:rPr>
        <w:t>תביעה לפירוק שיתוף במקרקעין.</w:t>
      </w:r>
    </w:p>
    <w:p w:rsidR="005A78C5" w:rsidRPr="005C3E65" w:rsidRDefault="005A78C5">
      <w:pPr>
        <w:spacing w:line="360" w:lineRule="auto"/>
        <w:jc w:val="both"/>
        <w:rPr>
          <w:rFonts w:ascii="FrankRuehl" w:hAnsi="FrankRuehl" w:cs="FrankRuehl"/>
          <w:noProof w:val="0"/>
          <w:sz w:val="28"/>
          <w:szCs w:val="28"/>
          <w:rtl/>
        </w:rPr>
      </w:pPr>
    </w:p>
    <w:p w:rsidR="005A78C5" w:rsidRPr="005C3E65" w:rsidRDefault="005A78C5">
      <w:pPr>
        <w:spacing w:line="360" w:lineRule="auto"/>
        <w:jc w:val="both"/>
        <w:rPr>
          <w:rFonts w:ascii="FrankRuehl" w:hAnsi="FrankRuehl" w:cs="FrankRuehl"/>
          <w:b/>
          <w:bCs/>
          <w:noProof w:val="0"/>
          <w:sz w:val="28"/>
          <w:szCs w:val="28"/>
          <w:u w:val="single"/>
          <w:rtl/>
        </w:rPr>
      </w:pPr>
      <w:r w:rsidRPr="005C3E65">
        <w:rPr>
          <w:rFonts w:ascii="FrankRuehl" w:hAnsi="FrankRuehl" w:cs="FrankRuehl"/>
          <w:b/>
          <w:bCs/>
          <w:noProof w:val="0"/>
          <w:sz w:val="28"/>
          <w:szCs w:val="28"/>
          <w:u w:val="single"/>
          <w:rtl/>
        </w:rPr>
        <w:t>הצדדים וטענותיהם</w:t>
      </w:r>
      <w:r w:rsidRPr="005C3E65">
        <w:rPr>
          <w:rFonts w:ascii="FrankRuehl" w:hAnsi="FrankRuehl" w:cs="FrankRuehl"/>
          <w:b/>
          <w:bCs/>
          <w:noProof w:val="0"/>
          <w:sz w:val="28"/>
          <w:szCs w:val="28"/>
          <w:rtl/>
        </w:rPr>
        <w:t>:</w:t>
      </w:r>
    </w:p>
    <w:p w:rsidR="005A78C5" w:rsidRPr="005C3E65" w:rsidRDefault="005A78C5">
      <w:pPr>
        <w:spacing w:line="360" w:lineRule="auto"/>
        <w:jc w:val="both"/>
        <w:rPr>
          <w:rFonts w:ascii="FrankRuehl" w:hAnsi="FrankRuehl" w:cs="FrankRuehl"/>
          <w:b/>
          <w:bCs/>
          <w:noProof w:val="0"/>
          <w:sz w:val="28"/>
          <w:szCs w:val="28"/>
          <w:u w:val="single"/>
          <w:rtl/>
        </w:rPr>
      </w:pPr>
    </w:p>
    <w:p w:rsidR="005F0B94" w:rsidRPr="005C3E65" w:rsidRDefault="005A78C5" w:rsidP="00956003">
      <w:pPr>
        <w:pStyle w:val="ad"/>
        <w:numPr>
          <w:ilvl w:val="0"/>
          <w:numId w:val="1"/>
        </w:numPr>
        <w:spacing w:line="360" w:lineRule="auto"/>
        <w:ind w:left="720" w:hanging="720"/>
        <w:jc w:val="both"/>
        <w:rPr>
          <w:rFonts w:ascii="FrankRuehl" w:hAnsi="FrankRuehl" w:cs="FrankRuehl"/>
          <w:noProof w:val="0"/>
          <w:sz w:val="28"/>
          <w:szCs w:val="28"/>
        </w:rPr>
      </w:pPr>
      <w:r w:rsidRPr="005C3E65">
        <w:rPr>
          <w:rFonts w:ascii="FrankRuehl" w:hAnsi="FrankRuehl" w:cs="FrankRuehl"/>
          <w:noProof w:val="0"/>
          <w:sz w:val="28"/>
          <w:szCs w:val="28"/>
          <w:rtl/>
        </w:rPr>
        <w:t>התובעת והנתבע</w:t>
      </w:r>
      <w:r w:rsidR="00AC1D4B">
        <w:rPr>
          <w:rFonts w:ascii="FrankRuehl" w:hAnsi="FrankRuehl" w:cs="FrankRuehl" w:hint="cs"/>
          <w:noProof w:val="0"/>
          <w:sz w:val="28"/>
          <w:szCs w:val="28"/>
          <w:rtl/>
        </w:rPr>
        <w:t>ת</w:t>
      </w:r>
      <w:r w:rsidRPr="005C3E65">
        <w:rPr>
          <w:rFonts w:ascii="FrankRuehl" w:hAnsi="FrankRuehl" w:cs="FrankRuehl"/>
          <w:noProof w:val="0"/>
          <w:sz w:val="28"/>
          <w:szCs w:val="28"/>
          <w:rtl/>
        </w:rPr>
        <w:t xml:space="preserve"> אחיות, בעלות </w:t>
      </w:r>
      <w:r w:rsidR="00FF4A01" w:rsidRPr="005C3E65">
        <w:rPr>
          <w:rFonts w:ascii="FrankRuehl" w:hAnsi="FrankRuehl" w:cs="FrankRuehl"/>
          <w:noProof w:val="0"/>
          <w:sz w:val="28"/>
          <w:szCs w:val="28"/>
          <w:rtl/>
        </w:rPr>
        <w:t>במשותף של ה</w:t>
      </w:r>
      <w:r w:rsidRPr="005C3E65">
        <w:rPr>
          <w:rFonts w:ascii="FrankRuehl" w:hAnsi="FrankRuehl" w:cs="FrankRuehl"/>
          <w:noProof w:val="0"/>
          <w:sz w:val="28"/>
          <w:szCs w:val="28"/>
          <w:rtl/>
        </w:rPr>
        <w:t xml:space="preserve">זכויות </w:t>
      </w:r>
      <w:r w:rsidR="00FF4A01" w:rsidRPr="005C3E65">
        <w:rPr>
          <w:rFonts w:ascii="FrankRuehl" w:hAnsi="FrankRuehl" w:cs="FrankRuehl"/>
          <w:noProof w:val="0"/>
          <w:sz w:val="28"/>
          <w:szCs w:val="28"/>
          <w:rtl/>
        </w:rPr>
        <w:t>ב</w:t>
      </w:r>
      <w:r w:rsidRPr="005C3E65">
        <w:rPr>
          <w:rFonts w:ascii="FrankRuehl" w:hAnsi="FrankRuehl" w:cs="FrankRuehl"/>
          <w:noProof w:val="0"/>
          <w:sz w:val="28"/>
          <w:szCs w:val="28"/>
          <w:rtl/>
        </w:rPr>
        <w:t>דירה הידוע</w:t>
      </w:r>
      <w:r w:rsidR="00FF4A01" w:rsidRPr="005C3E65">
        <w:rPr>
          <w:rFonts w:ascii="FrankRuehl" w:hAnsi="FrankRuehl" w:cs="FrankRuehl"/>
          <w:noProof w:val="0"/>
          <w:sz w:val="28"/>
          <w:szCs w:val="28"/>
          <w:rtl/>
        </w:rPr>
        <w:t>ה</w:t>
      </w:r>
      <w:r w:rsidRPr="005C3E65">
        <w:rPr>
          <w:rFonts w:ascii="FrankRuehl" w:hAnsi="FrankRuehl" w:cs="FrankRuehl"/>
          <w:noProof w:val="0"/>
          <w:sz w:val="28"/>
          <w:szCs w:val="28"/>
          <w:rtl/>
        </w:rPr>
        <w:t xml:space="preserve"> כגוש </w:t>
      </w:r>
      <w:r w:rsidR="00956003">
        <w:rPr>
          <w:rFonts w:ascii="FrankRuehl" w:hAnsi="FrankRuehl" w:cs="FrankRuehl" w:hint="cs"/>
          <w:noProof w:val="0"/>
          <w:sz w:val="28"/>
          <w:szCs w:val="28"/>
          <w:rtl/>
        </w:rPr>
        <w:t>-----</w:t>
      </w:r>
      <w:r w:rsidRPr="005C3E65">
        <w:rPr>
          <w:rFonts w:ascii="FrankRuehl" w:hAnsi="FrankRuehl" w:cs="FrankRuehl"/>
          <w:noProof w:val="0"/>
          <w:sz w:val="28"/>
          <w:szCs w:val="28"/>
          <w:rtl/>
        </w:rPr>
        <w:t xml:space="preserve"> חלקה</w:t>
      </w:r>
      <w:r w:rsidR="00FF4A01" w:rsidRPr="005C3E65">
        <w:rPr>
          <w:rFonts w:ascii="FrankRuehl" w:hAnsi="FrankRuehl" w:cs="FrankRuehl"/>
          <w:noProof w:val="0"/>
          <w:sz w:val="28"/>
          <w:szCs w:val="28"/>
          <w:rtl/>
        </w:rPr>
        <w:t xml:space="preserve"> </w:t>
      </w:r>
      <w:r w:rsidR="00956003">
        <w:rPr>
          <w:rFonts w:ascii="FrankRuehl" w:hAnsi="FrankRuehl" w:cs="FrankRuehl" w:hint="cs"/>
          <w:noProof w:val="0"/>
          <w:sz w:val="28"/>
          <w:szCs w:val="28"/>
          <w:rtl/>
        </w:rPr>
        <w:t>---</w:t>
      </w:r>
      <w:r w:rsidR="00FF4A01" w:rsidRPr="005C3E65">
        <w:rPr>
          <w:rFonts w:ascii="FrankRuehl" w:hAnsi="FrankRuehl" w:cs="FrankRuehl"/>
          <w:noProof w:val="0"/>
          <w:sz w:val="28"/>
          <w:szCs w:val="28"/>
          <w:rtl/>
        </w:rPr>
        <w:t xml:space="preserve"> תת חלקה </w:t>
      </w:r>
      <w:r w:rsidR="00956003">
        <w:rPr>
          <w:rFonts w:ascii="FrankRuehl" w:hAnsi="FrankRuehl" w:cs="FrankRuehl" w:hint="cs"/>
          <w:noProof w:val="0"/>
          <w:sz w:val="28"/>
          <w:szCs w:val="28"/>
          <w:rtl/>
        </w:rPr>
        <w:t>-</w:t>
      </w:r>
      <w:r w:rsidR="00FF4A01" w:rsidRPr="005C3E65">
        <w:rPr>
          <w:rFonts w:ascii="FrankRuehl" w:hAnsi="FrankRuehl" w:cs="FrankRuehl"/>
          <w:noProof w:val="0"/>
          <w:sz w:val="28"/>
          <w:szCs w:val="28"/>
          <w:rtl/>
        </w:rPr>
        <w:t xml:space="preserve">, </w:t>
      </w:r>
      <w:r w:rsidRPr="005C3E65">
        <w:rPr>
          <w:rFonts w:ascii="FrankRuehl" w:hAnsi="FrankRuehl" w:cs="FrankRuehl"/>
          <w:noProof w:val="0"/>
          <w:sz w:val="28"/>
          <w:szCs w:val="28"/>
          <w:rtl/>
        </w:rPr>
        <w:t xml:space="preserve">המצויה ברחוב </w:t>
      </w:r>
      <w:r w:rsidR="00956003">
        <w:rPr>
          <w:rFonts w:ascii="FrankRuehl" w:hAnsi="FrankRuehl" w:cs="FrankRuehl" w:hint="cs"/>
          <w:noProof w:val="0"/>
          <w:sz w:val="28"/>
          <w:szCs w:val="28"/>
          <w:rtl/>
        </w:rPr>
        <w:t>----</w:t>
      </w:r>
      <w:r w:rsidR="00FF4A01" w:rsidRPr="005C3E65">
        <w:rPr>
          <w:rFonts w:ascii="FrankRuehl" w:hAnsi="FrankRuehl" w:cs="FrankRuehl"/>
          <w:noProof w:val="0"/>
          <w:sz w:val="28"/>
          <w:szCs w:val="28"/>
          <w:rtl/>
        </w:rPr>
        <w:t xml:space="preserve">, </w:t>
      </w:r>
      <w:r w:rsidR="00956003">
        <w:rPr>
          <w:rFonts w:ascii="FrankRuehl" w:hAnsi="FrankRuehl" w:cs="FrankRuehl" w:hint="cs"/>
          <w:noProof w:val="0"/>
          <w:sz w:val="28"/>
          <w:szCs w:val="28"/>
          <w:rtl/>
        </w:rPr>
        <w:t>---</w:t>
      </w:r>
      <w:r w:rsidR="00FF4A01" w:rsidRPr="005C3E65">
        <w:rPr>
          <w:rFonts w:ascii="FrankRuehl" w:hAnsi="FrankRuehl" w:cs="FrankRuehl"/>
          <w:noProof w:val="0"/>
          <w:sz w:val="28"/>
          <w:szCs w:val="28"/>
          <w:rtl/>
        </w:rPr>
        <w:t xml:space="preserve">, </w:t>
      </w:r>
      <w:r w:rsidR="00956003">
        <w:rPr>
          <w:rFonts w:ascii="FrankRuehl" w:hAnsi="FrankRuehl" w:cs="FrankRuehl" w:hint="cs"/>
          <w:noProof w:val="0"/>
          <w:sz w:val="28"/>
          <w:szCs w:val="28"/>
          <w:rtl/>
        </w:rPr>
        <w:t>---</w:t>
      </w:r>
      <w:r w:rsidR="00FF4A01" w:rsidRPr="005C3E65">
        <w:rPr>
          <w:rFonts w:ascii="FrankRuehl" w:hAnsi="FrankRuehl" w:cs="FrankRuehl"/>
          <w:noProof w:val="0"/>
          <w:sz w:val="28"/>
          <w:szCs w:val="28"/>
          <w:rtl/>
        </w:rPr>
        <w:t xml:space="preserve">. </w:t>
      </w:r>
      <w:r w:rsidRPr="005C3E65">
        <w:rPr>
          <w:rFonts w:ascii="FrankRuehl" w:hAnsi="FrankRuehl" w:cs="FrankRuehl"/>
          <w:noProof w:val="0"/>
          <w:sz w:val="28"/>
          <w:szCs w:val="28"/>
          <w:rtl/>
        </w:rPr>
        <w:t xml:space="preserve">בבעלות </w:t>
      </w:r>
      <w:r w:rsidR="005F0B94" w:rsidRPr="005C3E65">
        <w:rPr>
          <w:rFonts w:ascii="FrankRuehl" w:hAnsi="FrankRuehl" w:cs="FrankRuehl"/>
          <w:noProof w:val="0"/>
          <w:sz w:val="28"/>
          <w:szCs w:val="28"/>
          <w:rtl/>
        </w:rPr>
        <w:t>התובעת 15/16 מהזכוי</w:t>
      </w:r>
      <w:r w:rsidR="002020F3" w:rsidRPr="005C3E65">
        <w:rPr>
          <w:rFonts w:ascii="FrankRuehl" w:hAnsi="FrankRuehl" w:cs="FrankRuehl"/>
          <w:noProof w:val="0"/>
          <w:sz w:val="28"/>
          <w:szCs w:val="28"/>
          <w:rtl/>
        </w:rPr>
        <w:t>ות ובבעלות הנתבעת 1/16 מהזכויות (להלן: "</w:t>
      </w:r>
      <w:r w:rsidR="002020F3" w:rsidRPr="00844670">
        <w:rPr>
          <w:rFonts w:ascii="FrankRuehl" w:hAnsi="FrankRuehl" w:cs="FrankRuehl"/>
          <w:b/>
          <w:bCs/>
          <w:noProof w:val="0"/>
          <w:sz w:val="28"/>
          <w:szCs w:val="28"/>
          <w:rtl/>
        </w:rPr>
        <w:t>הדירה</w:t>
      </w:r>
      <w:r w:rsidR="002020F3" w:rsidRPr="005C3E65">
        <w:rPr>
          <w:rFonts w:ascii="FrankRuehl" w:hAnsi="FrankRuehl" w:cs="FrankRuehl"/>
          <w:noProof w:val="0"/>
          <w:sz w:val="28"/>
          <w:szCs w:val="28"/>
          <w:rtl/>
        </w:rPr>
        <w:t>").</w:t>
      </w:r>
    </w:p>
    <w:p w:rsidR="005F0B94" w:rsidRPr="005C3E65" w:rsidRDefault="005F0B94" w:rsidP="005F0B94">
      <w:pPr>
        <w:pStyle w:val="ad"/>
        <w:spacing w:line="360" w:lineRule="auto"/>
        <w:ind w:left="360"/>
        <w:jc w:val="both"/>
        <w:rPr>
          <w:rFonts w:ascii="FrankRuehl" w:hAnsi="FrankRuehl" w:cs="FrankRuehl"/>
          <w:noProof w:val="0"/>
          <w:sz w:val="28"/>
          <w:szCs w:val="28"/>
        </w:rPr>
      </w:pPr>
    </w:p>
    <w:p w:rsidR="005F0B94" w:rsidRPr="005C3E65" w:rsidRDefault="005F0B94" w:rsidP="00956003">
      <w:pPr>
        <w:pStyle w:val="ad"/>
        <w:numPr>
          <w:ilvl w:val="0"/>
          <w:numId w:val="1"/>
        </w:numPr>
        <w:spacing w:line="360" w:lineRule="auto"/>
        <w:ind w:left="720" w:hanging="720"/>
        <w:jc w:val="both"/>
        <w:rPr>
          <w:rFonts w:ascii="FrankRuehl" w:hAnsi="FrankRuehl" w:cs="FrankRuehl"/>
          <w:noProof w:val="0"/>
          <w:sz w:val="28"/>
          <w:szCs w:val="28"/>
        </w:rPr>
      </w:pPr>
      <w:r w:rsidRPr="005C3E65">
        <w:rPr>
          <w:rFonts w:ascii="FrankRuehl" w:hAnsi="FrankRuehl" w:cs="FrankRuehl"/>
          <w:noProof w:val="0"/>
          <w:sz w:val="28"/>
          <w:szCs w:val="28"/>
          <w:rtl/>
        </w:rPr>
        <w:t>ברקע, רכישת מחצית מזכויות הבעלות בדירה על ידי התובעת מאת אחי</w:t>
      </w:r>
      <w:r w:rsidR="0057186A" w:rsidRPr="005C3E65">
        <w:rPr>
          <w:rFonts w:ascii="FrankRuehl" w:hAnsi="FrankRuehl" w:cs="FrankRuehl"/>
          <w:noProof w:val="0"/>
          <w:sz w:val="28"/>
          <w:szCs w:val="28"/>
          <w:rtl/>
        </w:rPr>
        <w:t xml:space="preserve"> </w:t>
      </w:r>
      <w:r w:rsidRPr="005C3E65">
        <w:rPr>
          <w:rFonts w:ascii="FrankRuehl" w:hAnsi="FrankRuehl" w:cs="FrankRuehl"/>
          <w:noProof w:val="0"/>
          <w:sz w:val="28"/>
          <w:szCs w:val="28"/>
          <w:rtl/>
        </w:rPr>
        <w:t>הצדדים</w:t>
      </w:r>
      <w:r w:rsidR="0057186A" w:rsidRPr="005C3E65">
        <w:rPr>
          <w:rFonts w:ascii="FrankRuehl" w:hAnsi="FrankRuehl" w:cs="FrankRuehl"/>
          <w:noProof w:val="0"/>
          <w:sz w:val="28"/>
          <w:szCs w:val="28"/>
          <w:rtl/>
        </w:rPr>
        <w:t>,</w:t>
      </w:r>
      <w:r w:rsidRPr="005C3E65">
        <w:rPr>
          <w:rFonts w:ascii="FrankRuehl" w:hAnsi="FrankRuehl" w:cs="FrankRuehl"/>
          <w:noProof w:val="0"/>
          <w:sz w:val="28"/>
          <w:szCs w:val="28"/>
          <w:rtl/>
        </w:rPr>
        <w:t xml:space="preserve"> מר </w:t>
      </w:r>
      <w:r w:rsidR="00956003">
        <w:rPr>
          <w:rFonts w:ascii="FrankRuehl" w:hAnsi="FrankRuehl" w:cs="FrankRuehl" w:hint="cs"/>
          <w:noProof w:val="0"/>
          <w:sz w:val="28"/>
          <w:szCs w:val="28"/>
          <w:rtl/>
        </w:rPr>
        <w:t>י.נ.</w:t>
      </w:r>
      <w:r w:rsidRPr="005C3E65">
        <w:rPr>
          <w:rFonts w:ascii="FrankRuehl" w:hAnsi="FrankRuehl" w:cs="FrankRuehl"/>
          <w:noProof w:val="0"/>
          <w:sz w:val="28"/>
          <w:szCs w:val="28"/>
          <w:rtl/>
        </w:rPr>
        <w:t xml:space="preserve"> ז"ל והנחלת זכויות אימן של הצדדים</w:t>
      </w:r>
      <w:r w:rsidR="0057186A" w:rsidRPr="005C3E65">
        <w:rPr>
          <w:rFonts w:ascii="FrankRuehl" w:hAnsi="FrankRuehl" w:cs="FrankRuehl"/>
          <w:noProof w:val="0"/>
          <w:sz w:val="28"/>
          <w:szCs w:val="28"/>
          <w:rtl/>
        </w:rPr>
        <w:t xml:space="preserve"> (</w:t>
      </w:r>
      <w:r w:rsidR="00AC1D4B">
        <w:rPr>
          <w:rFonts w:ascii="FrankRuehl" w:hAnsi="FrankRuehl" w:cs="FrankRuehl" w:hint="cs"/>
          <w:noProof w:val="0"/>
          <w:sz w:val="28"/>
          <w:szCs w:val="28"/>
          <w:rtl/>
        </w:rPr>
        <w:t>המחצית</w:t>
      </w:r>
      <w:r w:rsidR="0057186A" w:rsidRPr="005C3E65">
        <w:rPr>
          <w:rFonts w:ascii="FrankRuehl" w:hAnsi="FrankRuehl" w:cs="FrankRuehl"/>
          <w:noProof w:val="0"/>
          <w:sz w:val="28"/>
          <w:szCs w:val="28"/>
          <w:rtl/>
        </w:rPr>
        <w:t xml:space="preserve"> השנייה) </w:t>
      </w:r>
      <w:r w:rsidRPr="005C3E65">
        <w:rPr>
          <w:rFonts w:ascii="FrankRuehl" w:hAnsi="FrankRuehl" w:cs="FrankRuehl"/>
          <w:noProof w:val="0"/>
          <w:sz w:val="28"/>
          <w:szCs w:val="28"/>
          <w:rtl/>
        </w:rPr>
        <w:t>לתובעת</w:t>
      </w:r>
      <w:r w:rsidR="00AC1D4B">
        <w:rPr>
          <w:rFonts w:ascii="FrankRuehl" w:hAnsi="FrankRuehl" w:cs="FrankRuehl" w:hint="cs"/>
          <w:noProof w:val="0"/>
          <w:sz w:val="28"/>
          <w:szCs w:val="28"/>
          <w:rtl/>
        </w:rPr>
        <w:t>,</w:t>
      </w:r>
      <w:r w:rsidR="00AC1D4B">
        <w:rPr>
          <w:rFonts w:ascii="FrankRuehl" w:hAnsi="FrankRuehl" w:cs="FrankRuehl"/>
          <w:noProof w:val="0"/>
          <w:sz w:val="28"/>
          <w:szCs w:val="28"/>
          <w:rtl/>
        </w:rPr>
        <w:t xml:space="preserve"> לאחר שהאחים הנוספים הסתלקו מע</w:t>
      </w:r>
      <w:r w:rsidR="0023288B">
        <w:rPr>
          <w:rFonts w:ascii="FrankRuehl" w:hAnsi="FrankRuehl" w:cs="FrankRuehl" w:hint="cs"/>
          <w:noProof w:val="0"/>
          <w:sz w:val="28"/>
          <w:szCs w:val="28"/>
          <w:rtl/>
        </w:rPr>
        <w:t>ִ</w:t>
      </w:r>
      <w:r w:rsidRPr="005C3E65">
        <w:rPr>
          <w:rFonts w:ascii="FrankRuehl" w:hAnsi="FrankRuehl" w:cs="FrankRuehl"/>
          <w:noProof w:val="0"/>
          <w:sz w:val="28"/>
          <w:szCs w:val="28"/>
          <w:rtl/>
        </w:rPr>
        <w:t>זבון הא</w:t>
      </w:r>
      <w:r w:rsidR="00AC1D4B">
        <w:rPr>
          <w:rFonts w:ascii="FrankRuehl" w:hAnsi="FrankRuehl" w:cs="FrankRuehl" w:hint="cs"/>
          <w:noProof w:val="0"/>
          <w:sz w:val="28"/>
          <w:szCs w:val="28"/>
          <w:rtl/>
        </w:rPr>
        <w:t>ֵ</w:t>
      </w:r>
      <w:r w:rsidRPr="005C3E65">
        <w:rPr>
          <w:rFonts w:ascii="FrankRuehl" w:hAnsi="FrankRuehl" w:cs="FrankRuehl"/>
          <w:noProof w:val="0"/>
          <w:sz w:val="28"/>
          <w:szCs w:val="28"/>
          <w:rtl/>
        </w:rPr>
        <w:t>ם לטובת התובעת</w:t>
      </w:r>
      <w:r w:rsidR="0057186A" w:rsidRPr="005C3E65">
        <w:rPr>
          <w:rFonts w:ascii="FrankRuehl" w:hAnsi="FrankRuehl" w:cs="FrankRuehl"/>
          <w:noProof w:val="0"/>
          <w:sz w:val="28"/>
          <w:szCs w:val="28"/>
          <w:rtl/>
        </w:rPr>
        <w:t xml:space="preserve"> לפי צו ירושה מיום 27/03/2019.</w:t>
      </w:r>
    </w:p>
    <w:p w:rsidR="005F0B94" w:rsidRPr="005C3E65" w:rsidRDefault="005F0B94" w:rsidP="005F0B94">
      <w:pPr>
        <w:pStyle w:val="ad"/>
        <w:rPr>
          <w:rFonts w:ascii="FrankRuehl" w:hAnsi="FrankRuehl" w:cs="FrankRuehl"/>
          <w:noProof w:val="0"/>
          <w:sz w:val="28"/>
          <w:szCs w:val="28"/>
          <w:rtl/>
        </w:rPr>
      </w:pPr>
    </w:p>
    <w:p w:rsidR="0008520C" w:rsidRDefault="005F0B94" w:rsidP="00B66518">
      <w:pPr>
        <w:pStyle w:val="ad"/>
        <w:numPr>
          <w:ilvl w:val="0"/>
          <w:numId w:val="1"/>
        </w:numPr>
        <w:spacing w:line="360" w:lineRule="auto"/>
        <w:ind w:left="720" w:hanging="720"/>
        <w:jc w:val="both"/>
        <w:rPr>
          <w:rFonts w:ascii="FrankRuehl" w:hAnsi="FrankRuehl" w:cs="FrankRuehl"/>
          <w:noProof w:val="0"/>
          <w:sz w:val="28"/>
          <w:szCs w:val="28"/>
        </w:rPr>
      </w:pPr>
      <w:r w:rsidRPr="00A33347">
        <w:rPr>
          <w:rFonts w:ascii="FrankRuehl" w:hAnsi="FrankRuehl" w:cs="FrankRuehl"/>
          <w:noProof w:val="0"/>
          <w:sz w:val="28"/>
          <w:szCs w:val="28"/>
          <w:rtl/>
        </w:rPr>
        <w:t>התובעת הגישה תביעה לפירוק שיתוף ועתרה לפירוק השיתוף ועתרה כי חלקה</w:t>
      </w:r>
      <w:r w:rsidR="0023288B" w:rsidRPr="00A33347">
        <w:rPr>
          <w:rFonts w:ascii="FrankRuehl" w:hAnsi="FrankRuehl" w:cs="FrankRuehl" w:hint="cs"/>
          <w:noProof w:val="0"/>
          <w:sz w:val="28"/>
          <w:szCs w:val="28"/>
          <w:rtl/>
        </w:rPr>
        <w:t>ּ</w:t>
      </w:r>
      <w:r w:rsidRPr="00A33347">
        <w:rPr>
          <w:rFonts w:ascii="FrankRuehl" w:hAnsi="FrankRuehl" w:cs="FrankRuehl"/>
          <w:noProof w:val="0"/>
          <w:sz w:val="28"/>
          <w:szCs w:val="28"/>
          <w:rtl/>
        </w:rPr>
        <w:t xml:space="preserve"> של הנתבע </w:t>
      </w:r>
      <w:r w:rsidR="0057186A" w:rsidRPr="00A33347">
        <w:rPr>
          <w:rFonts w:ascii="FrankRuehl" w:hAnsi="FrankRuehl" w:cs="FrankRuehl"/>
          <w:noProof w:val="0"/>
          <w:sz w:val="28"/>
          <w:szCs w:val="28"/>
          <w:rtl/>
        </w:rPr>
        <w:t>תעבור</w:t>
      </w:r>
      <w:r w:rsidR="00AC1D4B" w:rsidRPr="00A33347">
        <w:rPr>
          <w:rFonts w:ascii="FrankRuehl" w:hAnsi="FrankRuehl" w:cs="FrankRuehl"/>
          <w:noProof w:val="0"/>
          <w:sz w:val="28"/>
          <w:szCs w:val="28"/>
          <w:rtl/>
        </w:rPr>
        <w:t xml:space="preserve"> לבעלותה כפי הסכמתה להסתלק מע</w:t>
      </w:r>
      <w:r w:rsidR="00AC1D4B" w:rsidRPr="00A33347">
        <w:rPr>
          <w:rFonts w:ascii="FrankRuehl" w:hAnsi="FrankRuehl" w:cs="FrankRuehl" w:hint="cs"/>
          <w:noProof w:val="0"/>
          <w:sz w:val="28"/>
          <w:szCs w:val="28"/>
          <w:rtl/>
        </w:rPr>
        <w:t>ִ</w:t>
      </w:r>
      <w:r w:rsidRPr="00A33347">
        <w:rPr>
          <w:rFonts w:ascii="FrankRuehl" w:hAnsi="FrankRuehl" w:cs="FrankRuehl"/>
          <w:noProof w:val="0"/>
          <w:sz w:val="28"/>
          <w:szCs w:val="28"/>
          <w:rtl/>
        </w:rPr>
        <w:t>זבון הא</w:t>
      </w:r>
      <w:r w:rsidR="00AC1D4B" w:rsidRPr="00A33347">
        <w:rPr>
          <w:rFonts w:ascii="FrankRuehl" w:hAnsi="FrankRuehl" w:cs="FrankRuehl" w:hint="cs"/>
          <w:noProof w:val="0"/>
          <w:sz w:val="28"/>
          <w:szCs w:val="28"/>
          <w:rtl/>
        </w:rPr>
        <w:t>ֵ</w:t>
      </w:r>
      <w:r w:rsidR="00AC1D4B" w:rsidRPr="00A33347">
        <w:rPr>
          <w:rFonts w:ascii="FrankRuehl" w:hAnsi="FrankRuehl" w:cs="FrankRuehl"/>
          <w:noProof w:val="0"/>
          <w:sz w:val="28"/>
          <w:szCs w:val="28"/>
          <w:rtl/>
        </w:rPr>
        <w:t>ם המנוחה לפי הסכם</w:t>
      </w:r>
      <w:r w:rsidR="003A7955" w:rsidRPr="00A33347">
        <w:rPr>
          <w:rFonts w:ascii="FrankRuehl" w:hAnsi="FrankRuehl" w:cs="FrankRuehl" w:hint="cs"/>
          <w:noProof w:val="0"/>
          <w:sz w:val="28"/>
          <w:szCs w:val="28"/>
          <w:rtl/>
        </w:rPr>
        <w:t>,</w:t>
      </w:r>
      <w:r w:rsidR="00AC1D4B" w:rsidRPr="00A33347">
        <w:rPr>
          <w:rFonts w:ascii="FrankRuehl" w:hAnsi="FrankRuehl" w:cs="FrankRuehl"/>
          <w:noProof w:val="0"/>
          <w:sz w:val="28"/>
          <w:szCs w:val="28"/>
          <w:rtl/>
        </w:rPr>
        <w:t xml:space="preserve"> </w:t>
      </w:r>
      <w:r w:rsidR="003A7955" w:rsidRPr="00A33347">
        <w:rPr>
          <w:rFonts w:ascii="FrankRuehl" w:hAnsi="FrankRuehl" w:cs="FrankRuehl" w:hint="cs"/>
          <w:noProof w:val="0"/>
          <w:sz w:val="28"/>
          <w:szCs w:val="28"/>
          <w:rtl/>
        </w:rPr>
        <w:t xml:space="preserve">שנטען כי נערך ביום </w:t>
      </w:r>
      <w:r w:rsidR="003A7955" w:rsidRPr="00A33347">
        <w:rPr>
          <w:rFonts w:ascii="FrankRuehl" w:hAnsi="FrankRuehl" w:cs="FrankRuehl"/>
          <w:noProof w:val="0"/>
          <w:sz w:val="28"/>
          <w:szCs w:val="28"/>
          <w:rtl/>
        </w:rPr>
        <w:t>07/08/1990.</w:t>
      </w:r>
      <w:r w:rsidR="003A7955" w:rsidRPr="00A33347">
        <w:rPr>
          <w:rFonts w:ascii="FrankRuehl" w:hAnsi="FrankRuehl" w:cs="FrankRuehl" w:hint="cs"/>
          <w:noProof w:val="0"/>
          <w:sz w:val="28"/>
          <w:szCs w:val="28"/>
          <w:rtl/>
        </w:rPr>
        <w:t xml:space="preserve"> </w:t>
      </w:r>
      <w:r w:rsidR="002020F3" w:rsidRPr="00A33347">
        <w:rPr>
          <w:rFonts w:ascii="FrankRuehl" w:hAnsi="FrankRuehl" w:cs="FrankRuehl"/>
          <w:noProof w:val="0"/>
          <w:sz w:val="28"/>
          <w:szCs w:val="28"/>
          <w:rtl/>
        </w:rPr>
        <w:t xml:space="preserve"> נטען כי התובעת מחזיקה בדירה מאז </w:t>
      </w:r>
      <w:r w:rsidR="0023288B" w:rsidRPr="00A33347">
        <w:rPr>
          <w:rFonts w:ascii="FrankRuehl" w:hAnsi="FrankRuehl" w:cs="FrankRuehl"/>
          <w:noProof w:val="0"/>
          <w:sz w:val="28"/>
          <w:szCs w:val="28"/>
          <w:rtl/>
        </w:rPr>
        <w:t>1981 ועל אחת כמה וכמה משנת 1986</w:t>
      </w:r>
      <w:r w:rsidR="0023288B" w:rsidRPr="00A33347">
        <w:rPr>
          <w:rFonts w:ascii="FrankRuehl" w:hAnsi="FrankRuehl" w:cs="FrankRuehl" w:hint="cs"/>
          <w:noProof w:val="0"/>
          <w:sz w:val="28"/>
          <w:szCs w:val="28"/>
          <w:rtl/>
        </w:rPr>
        <w:t xml:space="preserve"> -</w:t>
      </w:r>
      <w:r w:rsidR="002020F3" w:rsidRPr="00A33347">
        <w:rPr>
          <w:rFonts w:ascii="FrankRuehl" w:hAnsi="FrankRuehl" w:cs="FrankRuehl"/>
          <w:noProof w:val="0"/>
          <w:sz w:val="28"/>
          <w:szCs w:val="28"/>
          <w:rtl/>
        </w:rPr>
        <w:t xml:space="preserve"> השנה בה נפטרה א</w:t>
      </w:r>
      <w:r w:rsidR="00AC1D4B" w:rsidRPr="00A33347">
        <w:rPr>
          <w:rFonts w:ascii="FrankRuehl" w:hAnsi="FrankRuehl" w:cs="FrankRuehl" w:hint="cs"/>
          <w:noProof w:val="0"/>
          <w:sz w:val="28"/>
          <w:szCs w:val="28"/>
          <w:rtl/>
        </w:rPr>
        <w:t>ֵ</w:t>
      </w:r>
      <w:r w:rsidR="002020F3" w:rsidRPr="00A33347">
        <w:rPr>
          <w:rFonts w:ascii="FrankRuehl" w:hAnsi="FrankRuehl" w:cs="FrankRuehl"/>
          <w:noProof w:val="0"/>
          <w:sz w:val="28"/>
          <w:szCs w:val="28"/>
          <w:rtl/>
        </w:rPr>
        <w:t xml:space="preserve">ם הצדדים, </w:t>
      </w:r>
      <w:r w:rsidR="0023288B" w:rsidRPr="00A33347">
        <w:rPr>
          <w:rFonts w:ascii="FrankRuehl" w:hAnsi="FrankRuehl" w:cs="FrankRuehl" w:hint="cs"/>
          <w:noProof w:val="0"/>
          <w:sz w:val="28"/>
          <w:szCs w:val="28"/>
          <w:rtl/>
        </w:rPr>
        <w:t>ו</w:t>
      </w:r>
      <w:r w:rsidR="002020F3" w:rsidRPr="00A33347">
        <w:rPr>
          <w:rFonts w:ascii="FrankRuehl" w:hAnsi="FrankRuehl" w:cs="FrankRuehl"/>
          <w:noProof w:val="0"/>
          <w:sz w:val="28"/>
          <w:szCs w:val="28"/>
          <w:rtl/>
        </w:rPr>
        <w:t>היא נשאה בתשלום סך 687 ₪ בגין חלקה</w:t>
      </w:r>
      <w:r w:rsidR="00AC1D4B" w:rsidRPr="00A33347">
        <w:rPr>
          <w:rFonts w:ascii="FrankRuehl" w:hAnsi="FrankRuehl" w:cs="FrankRuehl" w:hint="cs"/>
          <w:noProof w:val="0"/>
          <w:sz w:val="28"/>
          <w:szCs w:val="28"/>
          <w:rtl/>
        </w:rPr>
        <w:t>ּ</w:t>
      </w:r>
      <w:r w:rsidR="002020F3" w:rsidRPr="00A33347">
        <w:rPr>
          <w:rFonts w:ascii="FrankRuehl" w:hAnsi="FrankRuehl" w:cs="FrankRuehl"/>
          <w:noProof w:val="0"/>
          <w:sz w:val="28"/>
          <w:szCs w:val="28"/>
          <w:rtl/>
        </w:rPr>
        <w:t xml:space="preserve"> של הנתבע</w:t>
      </w:r>
      <w:r w:rsidR="00AC1D4B" w:rsidRPr="00A33347">
        <w:rPr>
          <w:rFonts w:ascii="FrankRuehl" w:hAnsi="FrankRuehl" w:cs="FrankRuehl" w:hint="cs"/>
          <w:noProof w:val="0"/>
          <w:sz w:val="28"/>
          <w:szCs w:val="28"/>
          <w:rtl/>
        </w:rPr>
        <w:t>ת</w:t>
      </w:r>
      <w:r w:rsidR="002020F3" w:rsidRPr="00A33347">
        <w:rPr>
          <w:rFonts w:ascii="FrankRuehl" w:hAnsi="FrankRuehl" w:cs="FrankRuehl"/>
          <w:noProof w:val="0"/>
          <w:sz w:val="28"/>
          <w:szCs w:val="28"/>
          <w:rtl/>
        </w:rPr>
        <w:t xml:space="preserve"> בהוצאות אחזקת הבית, ארנונה, גז, מים וחשמל לשנים 2014-2020</w:t>
      </w:r>
      <w:r w:rsidR="0023288B" w:rsidRPr="00A33347">
        <w:rPr>
          <w:rFonts w:ascii="FrankRuehl" w:hAnsi="FrankRuehl" w:cs="FrankRuehl" w:hint="cs"/>
          <w:noProof w:val="0"/>
          <w:sz w:val="28"/>
          <w:szCs w:val="28"/>
          <w:rtl/>
        </w:rPr>
        <w:t>,</w:t>
      </w:r>
      <w:r w:rsidR="002020F3" w:rsidRPr="00A33347">
        <w:rPr>
          <w:rFonts w:ascii="FrankRuehl" w:hAnsi="FrankRuehl" w:cs="FrankRuehl"/>
          <w:noProof w:val="0"/>
          <w:sz w:val="28"/>
          <w:szCs w:val="28"/>
          <w:rtl/>
        </w:rPr>
        <w:t xml:space="preserve"> וגם בחלקה</w:t>
      </w:r>
      <w:r w:rsidR="00AC1D4B" w:rsidRPr="00A33347">
        <w:rPr>
          <w:rFonts w:ascii="FrankRuehl" w:hAnsi="FrankRuehl" w:cs="FrankRuehl" w:hint="cs"/>
          <w:noProof w:val="0"/>
          <w:sz w:val="28"/>
          <w:szCs w:val="28"/>
          <w:rtl/>
        </w:rPr>
        <w:t>ּ</w:t>
      </w:r>
      <w:r w:rsidR="00AC1D4B" w:rsidRPr="00A33347">
        <w:rPr>
          <w:rFonts w:ascii="FrankRuehl" w:hAnsi="FrankRuehl" w:cs="FrankRuehl"/>
          <w:noProof w:val="0"/>
          <w:sz w:val="28"/>
          <w:szCs w:val="28"/>
          <w:rtl/>
        </w:rPr>
        <w:t xml:space="preserve"> בהוצאות שיפוץ ובהוצאת אחזקה.</w:t>
      </w:r>
      <w:r w:rsidR="00A33347" w:rsidRPr="00A33347">
        <w:rPr>
          <w:rFonts w:ascii="FrankRuehl" w:hAnsi="FrankRuehl" w:cs="FrankRuehl" w:hint="cs"/>
          <w:noProof w:val="0"/>
          <w:sz w:val="28"/>
          <w:szCs w:val="28"/>
          <w:rtl/>
        </w:rPr>
        <w:t xml:space="preserve"> </w:t>
      </w:r>
      <w:r w:rsidR="002020F3" w:rsidRPr="00A33347">
        <w:rPr>
          <w:rFonts w:ascii="FrankRuehl" w:hAnsi="FrankRuehl" w:cs="FrankRuehl"/>
          <w:noProof w:val="0"/>
          <w:sz w:val="28"/>
          <w:szCs w:val="28"/>
          <w:rtl/>
        </w:rPr>
        <w:t>נטען כי "</w:t>
      </w:r>
      <w:r w:rsidR="002020F3" w:rsidRPr="00A33347">
        <w:rPr>
          <w:rFonts w:ascii="FrankRuehl" w:hAnsi="FrankRuehl" w:cs="Miriam"/>
          <w:noProof w:val="0"/>
          <w:sz w:val="26"/>
          <w:szCs w:val="22"/>
          <w:rtl/>
        </w:rPr>
        <w:t>מסירותה של התובעת, עמידתה בתשלומים השוטפים, הם ששימרו את דירת המגורים בבעלותם של הצדדים, שאם לא כן-היו מבוצעים פעולות של מימוש על הדירה</w:t>
      </w:r>
      <w:r w:rsidR="002020F3" w:rsidRPr="00A33347">
        <w:rPr>
          <w:rFonts w:ascii="FrankRuehl" w:hAnsi="FrankRuehl" w:cs="FrankRuehl"/>
          <w:noProof w:val="0"/>
          <w:sz w:val="28"/>
          <w:szCs w:val="28"/>
          <w:rtl/>
        </w:rPr>
        <w:t xml:space="preserve">". </w:t>
      </w:r>
    </w:p>
    <w:p w:rsidR="0008520C" w:rsidRPr="0008520C" w:rsidRDefault="0008520C" w:rsidP="0008520C">
      <w:pPr>
        <w:pStyle w:val="ad"/>
        <w:rPr>
          <w:rFonts w:ascii="FrankRuehl" w:hAnsi="FrankRuehl" w:cs="FrankRuehl"/>
          <w:noProof w:val="0"/>
          <w:sz w:val="28"/>
          <w:szCs w:val="28"/>
          <w:rtl/>
        </w:rPr>
      </w:pPr>
    </w:p>
    <w:p w:rsidR="0057186A" w:rsidRDefault="002020F3" w:rsidP="0008520C">
      <w:pPr>
        <w:pStyle w:val="ad"/>
        <w:spacing w:line="360" w:lineRule="auto"/>
        <w:jc w:val="both"/>
        <w:rPr>
          <w:rFonts w:ascii="FrankRuehl" w:hAnsi="FrankRuehl" w:cs="FrankRuehl"/>
          <w:noProof w:val="0"/>
          <w:sz w:val="28"/>
          <w:szCs w:val="28"/>
          <w:rtl/>
        </w:rPr>
      </w:pPr>
      <w:r w:rsidRPr="00A33347">
        <w:rPr>
          <w:rFonts w:ascii="FrankRuehl" w:hAnsi="FrankRuehl" w:cs="FrankRuehl"/>
          <w:noProof w:val="0"/>
          <w:sz w:val="28"/>
          <w:szCs w:val="28"/>
          <w:rtl/>
        </w:rPr>
        <w:lastRenderedPageBreak/>
        <w:t>נטען כי שווין של הזכויות 390,000 ₪ ומשנתבעת לא שילמ</w:t>
      </w:r>
      <w:r w:rsidR="0057186A" w:rsidRPr="00A33347">
        <w:rPr>
          <w:rFonts w:ascii="FrankRuehl" w:hAnsi="FrankRuehl" w:cs="FrankRuehl"/>
          <w:noProof w:val="0"/>
          <w:sz w:val="28"/>
          <w:szCs w:val="28"/>
          <w:rtl/>
        </w:rPr>
        <w:t>ה</w:t>
      </w:r>
      <w:r w:rsidRPr="00A33347">
        <w:rPr>
          <w:rFonts w:ascii="FrankRuehl" w:hAnsi="FrankRuehl" w:cs="FrankRuehl"/>
          <w:noProof w:val="0"/>
          <w:sz w:val="28"/>
          <w:szCs w:val="28"/>
          <w:rtl/>
        </w:rPr>
        <w:t xml:space="preserve"> עבור אחזקת הדירה דבר</w:t>
      </w:r>
      <w:r w:rsidR="0057186A" w:rsidRPr="00A33347">
        <w:rPr>
          <w:rFonts w:ascii="FrankRuehl" w:hAnsi="FrankRuehl" w:cs="FrankRuehl"/>
          <w:noProof w:val="0"/>
          <w:sz w:val="28"/>
          <w:szCs w:val="28"/>
          <w:rtl/>
        </w:rPr>
        <w:t>,</w:t>
      </w:r>
      <w:r w:rsidRPr="00A33347">
        <w:rPr>
          <w:rFonts w:ascii="FrankRuehl" w:hAnsi="FrankRuehl" w:cs="FrankRuehl"/>
          <w:noProof w:val="0"/>
          <w:sz w:val="28"/>
          <w:szCs w:val="28"/>
          <w:rtl/>
        </w:rPr>
        <w:t xml:space="preserve"> עד כה</w:t>
      </w:r>
      <w:r w:rsidR="0057186A" w:rsidRPr="00A33347">
        <w:rPr>
          <w:rFonts w:ascii="FrankRuehl" w:hAnsi="FrankRuehl" w:cs="FrankRuehl"/>
          <w:noProof w:val="0"/>
          <w:sz w:val="28"/>
          <w:szCs w:val="28"/>
          <w:rtl/>
        </w:rPr>
        <w:t>, יש להעביר את חלקה</w:t>
      </w:r>
      <w:r w:rsidR="00AC1D4B" w:rsidRPr="00A33347">
        <w:rPr>
          <w:rFonts w:ascii="FrankRuehl" w:hAnsi="FrankRuehl" w:cs="FrankRuehl" w:hint="cs"/>
          <w:noProof w:val="0"/>
          <w:sz w:val="28"/>
          <w:szCs w:val="28"/>
          <w:rtl/>
        </w:rPr>
        <w:t>ּ</w:t>
      </w:r>
      <w:r w:rsidR="0057186A" w:rsidRPr="00A33347">
        <w:rPr>
          <w:rFonts w:ascii="FrankRuehl" w:hAnsi="FrankRuehl" w:cs="FrankRuehl"/>
          <w:noProof w:val="0"/>
          <w:sz w:val="28"/>
          <w:szCs w:val="28"/>
          <w:rtl/>
        </w:rPr>
        <w:t xml:space="preserve"> של הנ</w:t>
      </w:r>
      <w:r w:rsidR="00AC1D4B" w:rsidRPr="00A33347">
        <w:rPr>
          <w:rFonts w:ascii="FrankRuehl" w:hAnsi="FrankRuehl" w:cs="FrankRuehl"/>
          <w:noProof w:val="0"/>
          <w:sz w:val="28"/>
          <w:szCs w:val="28"/>
          <w:rtl/>
        </w:rPr>
        <w:t xml:space="preserve">תבע לבעלות התובעת. לחילופין יש </w:t>
      </w:r>
      <w:r w:rsidR="00AC1D4B" w:rsidRPr="00A33347">
        <w:rPr>
          <w:rFonts w:ascii="FrankRuehl" w:hAnsi="FrankRuehl" w:cs="FrankRuehl" w:hint="cs"/>
          <w:noProof w:val="0"/>
          <w:sz w:val="28"/>
          <w:szCs w:val="28"/>
          <w:rtl/>
        </w:rPr>
        <w:t>ל</w:t>
      </w:r>
      <w:r w:rsidR="0057186A" w:rsidRPr="00A33347">
        <w:rPr>
          <w:rFonts w:ascii="FrankRuehl" w:hAnsi="FrankRuehl" w:cs="FrankRuehl"/>
          <w:noProof w:val="0"/>
          <w:sz w:val="28"/>
          <w:szCs w:val="28"/>
          <w:rtl/>
        </w:rPr>
        <w:t>קזז מחלקה</w:t>
      </w:r>
      <w:r w:rsidR="00AC1D4B" w:rsidRPr="00A33347">
        <w:rPr>
          <w:rFonts w:ascii="FrankRuehl" w:hAnsi="FrankRuehl" w:cs="FrankRuehl" w:hint="cs"/>
          <w:noProof w:val="0"/>
          <w:sz w:val="28"/>
          <w:szCs w:val="28"/>
          <w:rtl/>
        </w:rPr>
        <w:t>ּ</w:t>
      </w:r>
      <w:r w:rsidR="0057186A" w:rsidRPr="00A33347">
        <w:rPr>
          <w:rFonts w:ascii="FrankRuehl" w:hAnsi="FrankRuehl" w:cs="FrankRuehl"/>
          <w:noProof w:val="0"/>
          <w:sz w:val="28"/>
          <w:szCs w:val="28"/>
          <w:rtl/>
        </w:rPr>
        <w:t xml:space="preserve"> של הנתבעת בסך 24,375 ₪ (1/16) את </w:t>
      </w:r>
      <w:r w:rsidR="00AC1D4B" w:rsidRPr="00A33347">
        <w:rPr>
          <w:rFonts w:ascii="FrankRuehl" w:hAnsi="FrankRuehl" w:cs="FrankRuehl" w:hint="cs"/>
          <w:noProof w:val="0"/>
          <w:sz w:val="28"/>
          <w:szCs w:val="28"/>
          <w:rtl/>
        </w:rPr>
        <w:t>ה</w:t>
      </w:r>
      <w:r w:rsidR="0057186A" w:rsidRPr="00A33347">
        <w:rPr>
          <w:rFonts w:ascii="FrankRuehl" w:hAnsi="FrankRuehl" w:cs="FrankRuehl"/>
          <w:noProof w:val="0"/>
          <w:sz w:val="28"/>
          <w:szCs w:val="28"/>
          <w:rtl/>
        </w:rPr>
        <w:t>חוב לתובעת.</w:t>
      </w:r>
    </w:p>
    <w:p w:rsidR="0008520C" w:rsidRPr="00A33347" w:rsidRDefault="0008520C" w:rsidP="0008520C">
      <w:pPr>
        <w:pStyle w:val="ad"/>
        <w:spacing w:line="360" w:lineRule="auto"/>
        <w:jc w:val="both"/>
        <w:rPr>
          <w:rFonts w:ascii="FrankRuehl" w:hAnsi="FrankRuehl" w:cs="FrankRuehl"/>
          <w:noProof w:val="0"/>
          <w:sz w:val="28"/>
          <w:szCs w:val="28"/>
        </w:rPr>
      </w:pPr>
    </w:p>
    <w:p w:rsidR="0057186A" w:rsidRDefault="0057186A" w:rsidP="00FB71C3">
      <w:pPr>
        <w:pStyle w:val="ad"/>
        <w:spacing w:line="360" w:lineRule="auto"/>
        <w:jc w:val="both"/>
        <w:rPr>
          <w:rFonts w:ascii="FrankRuehl" w:hAnsi="FrankRuehl" w:cs="FrankRuehl"/>
          <w:noProof w:val="0"/>
          <w:sz w:val="28"/>
          <w:szCs w:val="28"/>
          <w:rtl/>
        </w:rPr>
      </w:pPr>
      <w:r w:rsidRPr="005C3E65">
        <w:rPr>
          <w:rFonts w:ascii="FrankRuehl" w:hAnsi="FrankRuehl" w:cs="FrankRuehl"/>
          <w:noProof w:val="0"/>
          <w:sz w:val="28"/>
          <w:szCs w:val="28"/>
          <w:rtl/>
        </w:rPr>
        <w:t xml:space="preserve">לכתב התביעה צורף הסכם בכתב יד </w:t>
      </w:r>
      <w:r w:rsidR="007E0885" w:rsidRPr="005C3E65">
        <w:rPr>
          <w:rFonts w:ascii="FrankRuehl" w:hAnsi="FrankRuehl" w:cs="FrankRuehl"/>
          <w:noProof w:val="0"/>
          <w:sz w:val="28"/>
          <w:szCs w:val="28"/>
          <w:rtl/>
        </w:rPr>
        <w:t xml:space="preserve">שאינו נושא תאריך ונחזה להיערך </w:t>
      </w:r>
      <w:r w:rsidRPr="005C3E65">
        <w:rPr>
          <w:rFonts w:ascii="FrankRuehl" w:hAnsi="FrankRuehl" w:cs="FrankRuehl"/>
          <w:noProof w:val="0"/>
          <w:sz w:val="28"/>
          <w:szCs w:val="28"/>
          <w:rtl/>
        </w:rPr>
        <w:t>בין כל יורשי הא</w:t>
      </w:r>
      <w:r w:rsidR="00AC1D4B">
        <w:rPr>
          <w:rFonts w:ascii="FrankRuehl" w:hAnsi="FrankRuehl" w:cs="FrankRuehl" w:hint="cs"/>
          <w:noProof w:val="0"/>
          <w:sz w:val="28"/>
          <w:szCs w:val="28"/>
          <w:rtl/>
        </w:rPr>
        <w:t>ֵ</w:t>
      </w:r>
      <w:r w:rsidRPr="005C3E65">
        <w:rPr>
          <w:rFonts w:ascii="FrankRuehl" w:hAnsi="FrankRuehl" w:cs="FrankRuehl"/>
          <w:noProof w:val="0"/>
          <w:sz w:val="28"/>
          <w:szCs w:val="28"/>
          <w:rtl/>
        </w:rPr>
        <w:t>ם המנוחה לבין התובעת</w:t>
      </w:r>
      <w:r w:rsidR="007E0885" w:rsidRPr="005C3E65">
        <w:rPr>
          <w:rFonts w:ascii="FrankRuehl" w:hAnsi="FrankRuehl" w:cs="FrankRuehl"/>
          <w:noProof w:val="0"/>
          <w:sz w:val="28"/>
          <w:szCs w:val="28"/>
          <w:rtl/>
        </w:rPr>
        <w:t>. על פי ההסכם</w:t>
      </w:r>
      <w:r w:rsidR="00AC1D4B">
        <w:rPr>
          <w:rFonts w:ascii="FrankRuehl" w:hAnsi="FrankRuehl" w:cs="FrankRuehl" w:hint="cs"/>
          <w:noProof w:val="0"/>
          <w:sz w:val="28"/>
          <w:szCs w:val="28"/>
          <w:rtl/>
        </w:rPr>
        <w:t>,</w:t>
      </w:r>
      <w:r w:rsidR="007E0885" w:rsidRPr="005C3E65">
        <w:rPr>
          <w:rFonts w:ascii="FrankRuehl" w:hAnsi="FrankRuehl" w:cs="FrankRuehl"/>
          <w:noProof w:val="0"/>
          <w:sz w:val="28"/>
          <w:szCs w:val="28"/>
          <w:rtl/>
        </w:rPr>
        <w:t xml:space="preserve"> </w:t>
      </w:r>
      <w:r w:rsidRPr="005C3E65">
        <w:rPr>
          <w:rFonts w:ascii="FrankRuehl" w:hAnsi="FrankRuehl" w:cs="FrankRuehl"/>
          <w:noProof w:val="0"/>
          <w:sz w:val="28"/>
          <w:szCs w:val="28"/>
          <w:rtl/>
        </w:rPr>
        <w:t>יורשי</w:t>
      </w:r>
      <w:r w:rsidR="007E0885" w:rsidRPr="005C3E65">
        <w:rPr>
          <w:rFonts w:ascii="FrankRuehl" w:hAnsi="FrankRuehl" w:cs="FrankRuehl"/>
          <w:noProof w:val="0"/>
          <w:sz w:val="28"/>
          <w:szCs w:val="28"/>
          <w:rtl/>
        </w:rPr>
        <w:t xml:space="preserve"> הא</w:t>
      </w:r>
      <w:r w:rsidR="005C687C">
        <w:rPr>
          <w:rFonts w:ascii="FrankRuehl" w:hAnsi="FrankRuehl" w:cs="FrankRuehl" w:hint="cs"/>
          <w:noProof w:val="0"/>
          <w:sz w:val="28"/>
          <w:szCs w:val="28"/>
          <w:rtl/>
        </w:rPr>
        <w:t>ֵ</w:t>
      </w:r>
      <w:r w:rsidR="007E0885" w:rsidRPr="005C3E65">
        <w:rPr>
          <w:rFonts w:ascii="FrankRuehl" w:hAnsi="FrankRuehl" w:cs="FrankRuehl"/>
          <w:noProof w:val="0"/>
          <w:sz w:val="28"/>
          <w:szCs w:val="28"/>
          <w:rtl/>
        </w:rPr>
        <w:t>ם המנוחה</w:t>
      </w:r>
      <w:r w:rsidRPr="005C3E65">
        <w:rPr>
          <w:rFonts w:ascii="FrankRuehl" w:hAnsi="FrankRuehl" w:cs="FrankRuehl"/>
          <w:noProof w:val="0"/>
          <w:sz w:val="28"/>
          <w:szCs w:val="28"/>
          <w:rtl/>
        </w:rPr>
        <w:t xml:space="preserve"> מוותרים על חלקם בדירה לטובת התובעת (חסרה חתימת האח </w:t>
      </w:r>
      <w:r w:rsidR="00FB71C3">
        <w:rPr>
          <w:rFonts w:ascii="FrankRuehl" w:hAnsi="FrankRuehl" w:cs="FrankRuehl" w:hint="cs"/>
          <w:noProof w:val="0"/>
          <w:sz w:val="28"/>
          <w:szCs w:val="28"/>
          <w:rtl/>
        </w:rPr>
        <w:t>א.נ.</w:t>
      </w:r>
      <w:r w:rsidRPr="005C3E65">
        <w:rPr>
          <w:rFonts w:ascii="FrankRuehl" w:hAnsi="FrankRuehl" w:cs="FrankRuehl"/>
          <w:noProof w:val="0"/>
          <w:sz w:val="28"/>
          <w:szCs w:val="28"/>
          <w:rtl/>
        </w:rPr>
        <w:t xml:space="preserve">). נטען כי ההסכם נערך ביום </w:t>
      </w:r>
      <w:r w:rsidR="005C3E65">
        <w:rPr>
          <w:rFonts w:ascii="FrankRuehl" w:hAnsi="FrankRuehl" w:cs="FrankRuehl"/>
          <w:noProof w:val="0"/>
          <w:sz w:val="28"/>
          <w:szCs w:val="28"/>
          <w:rtl/>
        </w:rPr>
        <w:t>07/08/1990.</w:t>
      </w:r>
    </w:p>
    <w:p w:rsidR="005C3E65" w:rsidRPr="005C3E65" w:rsidRDefault="005C3E65" w:rsidP="007E0885">
      <w:pPr>
        <w:pStyle w:val="ad"/>
        <w:spacing w:line="360" w:lineRule="auto"/>
        <w:ind w:left="360"/>
        <w:jc w:val="both"/>
        <w:rPr>
          <w:rFonts w:ascii="FrankRuehl" w:hAnsi="FrankRuehl" w:cs="FrankRuehl"/>
          <w:noProof w:val="0"/>
          <w:sz w:val="28"/>
          <w:szCs w:val="28"/>
        </w:rPr>
      </w:pPr>
    </w:p>
    <w:p w:rsidR="007E0885" w:rsidRPr="005C3E65" w:rsidRDefault="0057186A" w:rsidP="00956003">
      <w:pPr>
        <w:pStyle w:val="ad"/>
        <w:numPr>
          <w:ilvl w:val="0"/>
          <w:numId w:val="1"/>
        </w:numPr>
        <w:spacing w:line="360" w:lineRule="auto"/>
        <w:ind w:left="720" w:hanging="720"/>
        <w:jc w:val="both"/>
        <w:rPr>
          <w:rFonts w:ascii="FrankRuehl" w:hAnsi="FrankRuehl" w:cs="FrankRuehl"/>
          <w:noProof w:val="0"/>
          <w:sz w:val="28"/>
          <w:szCs w:val="28"/>
        </w:rPr>
      </w:pPr>
      <w:r w:rsidRPr="005C3E65">
        <w:rPr>
          <w:rFonts w:ascii="FrankRuehl" w:hAnsi="FrankRuehl" w:cs="FrankRuehl"/>
          <w:noProof w:val="0"/>
          <w:sz w:val="28"/>
          <w:szCs w:val="28"/>
          <w:rtl/>
        </w:rPr>
        <w:t xml:space="preserve">הנתבעת </w:t>
      </w:r>
      <w:r w:rsidR="00FF4A01" w:rsidRPr="005C3E65">
        <w:rPr>
          <w:rFonts w:ascii="FrankRuehl" w:hAnsi="FrankRuehl" w:cs="FrankRuehl"/>
          <w:noProof w:val="0"/>
          <w:sz w:val="28"/>
          <w:szCs w:val="28"/>
          <w:rtl/>
        </w:rPr>
        <w:t>בכתב הגנתה טענה כי לאחר שעלתה א</w:t>
      </w:r>
      <w:r w:rsidR="005C687C">
        <w:rPr>
          <w:rFonts w:ascii="FrankRuehl" w:hAnsi="FrankRuehl" w:cs="FrankRuehl" w:hint="cs"/>
          <w:noProof w:val="0"/>
          <w:sz w:val="28"/>
          <w:szCs w:val="28"/>
          <w:rtl/>
        </w:rPr>
        <w:t>ֵ</w:t>
      </w:r>
      <w:r w:rsidR="00FF4A01" w:rsidRPr="005C3E65">
        <w:rPr>
          <w:rFonts w:ascii="FrankRuehl" w:hAnsi="FrankRuehl" w:cs="FrankRuehl"/>
          <w:noProof w:val="0"/>
          <w:sz w:val="28"/>
          <w:szCs w:val="28"/>
          <w:rtl/>
        </w:rPr>
        <w:t>ם הצדדים לישראל, בהיותה אלמנה, קיב</w:t>
      </w:r>
      <w:r w:rsidR="005C687C">
        <w:rPr>
          <w:rFonts w:ascii="FrankRuehl" w:hAnsi="FrankRuehl" w:cs="FrankRuehl"/>
          <w:noProof w:val="0"/>
          <w:sz w:val="28"/>
          <w:szCs w:val="28"/>
          <w:rtl/>
        </w:rPr>
        <w:t xml:space="preserve">לה את הזכות להתגורר בדירת </w:t>
      </w:r>
      <w:r w:rsidR="0023288B">
        <w:rPr>
          <w:rFonts w:ascii="FrankRuehl" w:hAnsi="FrankRuehl" w:cs="FrankRuehl" w:hint="cs"/>
          <w:noProof w:val="0"/>
          <w:sz w:val="28"/>
          <w:szCs w:val="28"/>
          <w:rtl/>
        </w:rPr>
        <w:t>"</w:t>
      </w:r>
      <w:r w:rsidR="005C687C">
        <w:rPr>
          <w:rFonts w:ascii="FrankRuehl" w:hAnsi="FrankRuehl" w:cs="FrankRuehl"/>
          <w:noProof w:val="0"/>
          <w:sz w:val="28"/>
          <w:szCs w:val="28"/>
          <w:rtl/>
        </w:rPr>
        <w:t>עמידר</w:t>
      </w:r>
      <w:r w:rsidR="0023288B">
        <w:rPr>
          <w:rFonts w:ascii="FrankRuehl" w:hAnsi="FrankRuehl" w:cs="FrankRuehl" w:hint="cs"/>
          <w:noProof w:val="0"/>
          <w:sz w:val="28"/>
          <w:szCs w:val="28"/>
          <w:rtl/>
        </w:rPr>
        <w:t>"</w:t>
      </w:r>
      <w:r w:rsidR="005C687C">
        <w:rPr>
          <w:rFonts w:ascii="FrankRuehl" w:hAnsi="FrankRuehl" w:cs="FrankRuehl" w:hint="cs"/>
          <w:noProof w:val="0"/>
          <w:sz w:val="28"/>
          <w:szCs w:val="28"/>
          <w:rtl/>
        </w:rPr>
        <w:t>;</w:t>
      </w:r>
      <w:r w:rsidR="00FF4A01" w:rsidRPr="005C3E65">
        <w:rPr>
          <w:rFonts w:ascii="FrankRuehl" w:hAnsi="FrankRuehl" w:cs="FrankRuehl"/>
          <w:noProof w:val="0"/>
          <w:sz w:val="28"/>
          <w:szCs w:val="28"/>
          <w:rtl/>
        </w:rPr>
        <w:t xml:space="preserve"> עוד נטען כי על מנת לאפשר קבלת משכנתא נרשמו הזכויות מחצית על האם המנוחה ומחצית על האח המנוח </w:t>
      </w:r>
      <w:r w:rsidR="00956003">
        <w:rPr>
          <w:rFonts w:ascii="FrankRuehl" w:hAnsi="FrankRuehl" w:cs="FrankRuehl" w:hint="cs"/>
          <w:noProof w:val="0"/>
          <w:sz w:val="28"/>
          <w:szCs w:val="28"/>
          <w:rtl/>
        </w:rPr>
        <w:t>י.נ.</w:t>
      </w:r>
      <w:r w:rsidR="00956003">
        <w:rPr>
          <w:rFonts w:ascii="FrankRuehl" w:hAnsi="FrankRuehl" w:cs="FrankRuehl"/>
          <w:noProof w:val="0"/>
          <w:sz w:val="28"/>
          <w:szCs w:val="28"/>
          <w:rtl/>
        </w:rPr>
        <w:t>.</w:t>
      </w:r>
    </w:p>
    <w:p w:rsidR="007E0885" w:rsidRPr="005C3E65" w:rsidRDefault="007E0885" w:rsidP="007E0885">
      <w:pPr>
        <w:pStyle w:val="ad"/>
        <w:spacing w:line="360" w:lineRule="auto"/>
        <w:ind w:left="360"/>
        <w:jc w:val="both"/>
        <w:rPr>
          <w:rFonts w:ascii="FrankRuehl" w:hAnsi="FrankRuehl" w:cs="FrankRuehl"/>
          <w:noProof w:val="0"/>
          <w:sz w:val="28"/>
          <w:szCs w:val="28"/>
          <w:rtl/>
        </w:rPr>
      </w:pPr>
    </w:p>
    <w:p w:rsidR="00E173FF" w:rsidRDefault="00FF4A01" w:rsidP="00956003">
      <w:pPr>
        <w:pStyle w:val="ad"/>
        <w:spacing w:line="360" w:lineRule="auto"/>
        <w:jc w:val="both"/>
        <w:rPr>
          <w:rFonts w:ascii="FrankRuehl" w:hAnsi="FrankRuehl" w:cs="FrankRuehl"/>
          <w:noProof w:val="0"/>
          <w:sz w:val="28"/>
          <w:szCs w:val="28"/>
          <w:rtl/>
        </w:rPr>
      </w:pPr>
      <w:r w:rsidRPr="005C3E65">
        <w:rPr>
          <w:rFonts w:ascii="FrankRuehl" w:hAnsi="FrankRuehl" w:cs="FrankRuehl"/>
          <w:noProof w:val="0"/>
          <w:sz w:val="28"/>
          <w:szCs w:val="28"/>
          <w:rtl/>
        </w:rPr>
        <w:t xml:space="preserve">נטען כי לאחר שהאח </w:t>
      </w:r>
      <w:r w:rsidR="00956003">
        <w:rPr>
          <w:rFonts w:ascii="FrankRuehl" w:hAnsi="FrankRuehl" w:cs="FrankRuehl" w:hint="cs"/>
          <w:noProof w:val="0"/>
          <w:sz w:val="28"/>
          <w:szCs w:val="28"/>
          <w:rtl/>
        </w:rPr>
        <w:t xml:space="preserve">י.נ. </w:t>
      </w:r>
      <w:r w:rsidRPr="005C3E65">
        <w:rPr>
          <w:rFonts w:ascii="FrankRuehl" w:hAnsi="FrankRuehl" w:cs="FrankRuehl"/>
          <w:noProof w:val="0"/>
          <w:sz w:val="28"/>
          <w:szCs w:val="28"/>
          <w:rtl/>
        </w:rPr>
        <w:t>נישא</w:t>
      </w:r>
      <w:r w:rsidR="0023288B">
        <w:rPr>
          <w:rFonts w:ascii="FrankRuehl" w:hAnsi="FrankRuehl" w:cs="FrankRuehl"/>
          <w:noProof w:val="0"/>
          <w:sz w:val="28"/>
          <w:szCs w:val="28"/>
          <w:rtl/>
        </w:rPr>
        <w:t>, הוא ויתר על זכויותיו בדירה על</w:t>
      </w:r>
      <w:r w:rsidR="0023288B">
        <w:rPr>
          <w:rFonts w:ascii="FrankRuehl" w:hAnsi="FrankRuehl" w:cs="FrankRuehl" w:hint="cs"/>
          <w:noProof w:val="0"/>
          <w:sz w:val="28"/>
          <w:szCs w:val="28"/>
          <w:rtl/>
        </w:rPr>
        <w:t>-</w:t>
      </w:r>
      <w:r w:rsidRPr="005C3E65">
        <w:rPr>
          <w:rFonts w:ascii="FrankRuehl" w:hAnsi="FrankRuehl" w:cs="FrankRuehl"/>
          <w:noProof w:val="0"/>
          <w:sz w:val="28"/>
          <w:szCs w:val="28"/>
          <w:rtl/>
        </w:rPr>
        <w:t xml:space="preserve">מנת לרכוש דירה אחרת </w:t>
      </w:r>
      <w:r w:rsidR="005C687C">
        <w:rPr>
          <w:rFonts w:ascii="FrankRuehl" w:hAnsi="FrankRuehl" w:cs="FrankRuehl"/>
          <w:noProof w:val="0"/>
          <w:sz w:val="28"/>
          <w:szCs w:val="28"/>
          <w:rtl/>
        </w:rPr>
        <w:t>ו</w:t>
      </w:r>
      <w:r w:rsidR="00E173FF">
        <w:rPr>
          <w:rFonts w:ascii="FrankRuehl" w:hAnsi="FrankRuehl" w:cs="FrankRuehl" w:hint="cs"/>
          <w:noProof w:val="0"/>
          <w:sz w:val="28"/>
          <w:szCs w:val="28"/>
          <w:rtl/>
        </w:rPr>
        <w:t>הזכויות נרשמו על שם ה</w:t>
      </w:r>
      <w:r w:rsidR="0023288B">
        <w:rPr>
          <w:rFonts w:ascii="FrankRuehl" w:hAnsi="FrankRuehl" w:cs="FrankRuehl" w:hint="cs"/>
          <w:noProof w:val="0"/>
          <w:sz w:val="28"/>
          <w:szCs w:val="28"/>
          <w:rtl/>
        </w:rPr>
        <w:t xml:space="preserve">תובעת </w:t>
      </w:r>
      <w:r w:rsidR="00E173FF">
        <w:rPr>
          <w:rFonts w:ascii="FrankRuehl" w:hAnsi="FrankRuehl" w:cs="FrankRuehl" w:hint="cs"/>
          <w:noProof w:val="0"/>
          <w:sz w:val="28"/>
          <w:szCs w:val="28"/>
          <w:rtl/>
        </w:rPr>
        <w:t xml:space="preserve">בנאמנות </w:t>
      </w:r>
      <w:r w:rsidR="00F91C0F" w:rsidRPr="005C3E65">
        <w:rPr>
          <w:rFonts w:ascii="FrankRuehl" w:hAnsi="FrankRuehl" w:cs="FrankRuehl"/>
          <w:noProof w:val="0"/>
          <w:sz w:val="28"/>
          <w:szCs w:val="28"/>
          <w:rtl/>
        </w:rPr>
        <w:t>ואין זו ע</w:t>
      </w:r>
      <w:r w:rsidR="0023288B">
        <w:rPr>
          <w:rFonts w:ascii="FrankRuehl" w:hAnsi="FrankRuehl" w:cs="FrankRuehl" w:hint="cs"/>
          <w:noProof w:val="0"/>
          <w:sz w:val="28"/>
          <w:szCs w:val="28"/>
          <w:rtl/>
        </w:rPr>
        <w:t>ִ</w:t>
      </w:r>
      <w:r w:rsidR="00F91C0F" w:rsidRPr="005C3E65">
        <w:rPr>
          <w:rFonts w:ascii="FrankRuehl" w:hAnsi="FrankRuehl" w:cs="FrankRuehl"/>
          <w:noProof w:val="0"/>
          <w:sz w:val="28"/>
          <w:szCs w:val="28"/>
          <w:rtl/>
        </w:rPr>
        <w:t>סקת מכר שדווחה</w:t>
      </w:r>
      <w:r w:rsidR="0023288B">
        <w:rPr>
          <w:rFonts w:ascii="FrankRuehl" w:hAnsi="FrankRuehl" w:cs="FrankRuehl" w:hint="cs"/>
          <w:noProof w:val="0"/>
          <w:sz w:val="28"/>
          <w:szCs w:val="28"/>
          <w:rtl/>
        </w:rPr>
        <w:t>,</w:t>
      </w:r>
      <w:r w:rsidR="00F91C0F" w:rsidRPr="005C3E65">
        <w:rPr>
          <w:rFonts w:ascii="FrankRuehl" w:hAnsi="FrankRuehl" w:cs="FrankRuehl"/>
          <w:noProof w:val="0"/>
          <w:sz w:val="28"/>
          <w:szCs w:val="28"/>
          <w:rtl/>
        </w:rPr>
        <w:t xml:space="preserve"> ויש</w:t>
      </w:r>
      <w:r w:rsidR="005C687C">
        <w:rPr>
          <w:rFonts w:ascii="FrankRuehl" w:hAnsi="FrankRuehl" w:cs="FrankRuehl" w:hint="cs"/>
          <w:noProof w:val="0"/>
          <w:sz w:val="28"/>
          <w:szCs w:val="28"/>
          <w:rtl/>
        </w:rPr>
        <w:t xml:space="preserve"> </w:t>
      </w:r>
      <w:r w:rsidR="00F91C0F" w:rsidRPr="005C3E65">
        <w:rPr>
          <w:rFonts w:ascii="FrankRuehl" w:hAnsi="FrankRuehl" w:cs="FrankRuehl"/>
          <w:noProof w:val="0"/>
          <w:sz w:val="28"/>
          <w:szCs w:val="28"/>
          <w:rtl/>
        </w:rPr>
        <w:t>בכוונת הנתבעת לבדוק את הדברים.</w:t>
      </w:r>
      <w:r w:rsidRPr="005C3E65">
        <w:rPr>
          <w:rFonts w:ascii="FrankRuehl" w:hAnsi="FrankRuehl" w:cs="FrankRuehl"/>
          <w:noProof w:val="0"/>
          <w:sz w:val="28"/>
          <w:szCs w:val="28"/>
          <w:rtl/>
        </w:rPr>
        <w:t xml:space="preserve"> עוד נ</w:t>
      </w:r>
      <w:r w:rsidR="00F91C0F" w:rsidRPr="005C3E65">
        <w:rPr>
          <w:rFonts w:ascii="FrankRuehl" w:hAnsi="FrankRuehl" w:cs="FrankRuehl"/>
          <w:noProof w:val="0"/>
          <w:sz w:val="28"/>
          <w:szCs w:val="28"/>
          <w:rtl/>
        </w:rPr>
        <w:t xml:space="preserve">טען </w:t>
      </w:r>
      <w:r w:rsidRPr="005C3E65">
        <w:rPr>
          <w:rFonts w:ascii="FrankRuehl" w:hAnsi="FrankRuehl" w:cs="FrankRuehl"/>
          <w:noProof w:val="0"/>
          <w:sz w:val="28"/>
          <w:szCs w:val="28"/>
          <w:rtl/>
        </w:rPr>
        <w:t>כי הנתבעת מתכוונת להגיש תביעה לביטול הסתלקויות האחים וביטול רישום הזכויות על שם התובעת מאחר ו</w:t>
      </w:r>
      <w:r w:rsidR="00BA1246" w:rsidRPr="005C3E65">
        <w:rPr>
          <w:rFonts w:ascii="FrankRuehl" w:hAnsi="FrankRuehl" w:cs="FrankRuehl"/>
          <w:noProof w:val="0"/>
          <w:sz w:val="28"/>
          <w:szCs w:val="28"/>
          <w:rtl/>
        </w:rPr>
        <w:t>סביר להניח ש</w:t>
      </w:r>
      <w:r w:rsidR="00FF4A28">
        <w:rPr>
          <w:rFonts w:ascii="FrankRuehl" w:hAnsi="FrankRuehl" w:cs="FrankRuehl" w:hint="cs"/>
          <w:noProof w:val="0"/>
          <w:sz w:val="28"/>
          <w:szCs w:val="28"/>
          <w:rtl/>
        </w:rPr>
        <w:t xml:space="preserve">רצון </w:t>
      </w:r>
      <w:r w:rsidR="00BA1246" w:rsidRPr="005C3E65">
        <w:rPr>
          <w:rFonts w:ascii="FrankRuehl" w:hAnsi="FrankRuehl" w:cs="FrankRuehl"/>
          <w:noProof w:val="0"/>
          <w:sz w:val="28"/>
          <w:szCs w:val="28"/>
          <w:rtl/>
        </w:rPr>
        <w:t xml:space="preserve">המנוחה היה </w:t>
      </w:r>
      <w:r w:rsidR="00FF4A28">
        <w:rPr>
          <w:rFonts w:ascii="FrankRuehl" w:hAnsi="FrankRuehl" w:cs="FrankRuehl" w:hint="cs"/>
          <w:noProof w:val="0"/>
          <w:sz w:val="28"/>
          <w:szCs w:val="28"/>
          <w:rtl/>
        </w:rPr>
        <w:t xml:space="preserve">שכל </w:t>
      </w:r>
      <w:r w:rsidR="00BA1246" w:rsidRPr="005C3E65">
        <w:rPr>
          <w:rFonts w:ascii="FrankRuehl" w:hAnsi="FrankRuehl" w:cs="FrankRuehl"/>
          <w:noProof w:val="0"/>
          <w:sz w:val="28"/>
          <w:szCs w:val="28"/>
          <w:rtl/>
        </w:rPr>
        <w:t xml:space="preserve">ילדיה ירשו אותה בחלקים שווים (8). נטען כי הדירה אינה מחוברת לחשמל או למים לאחר שהתובעת </w:t>
      </w:r>
      <w:r w:rsidR="00FF4A28">
        <w:rPr>
          <w:rFonts w:ascii="FrankRuehl" w:hAnsi="FrankRuehl" w:cs="FrankRuehl" w:hint="cs"/>
          <w:noProof w:val="0"/>
          <w:sz w:val="28"/>
          <w:szCs w:val="28"/>
          <w:rtl/>
        </w:rPr>
        <w:t>מתגוררת אצל ביתה מ</w:t>
      </w:r>
      <w:r w:rsidR="00BA1246" w:rsidRPr="005C3E65">
        <w:rPr>
          <w:rFonts w:ascii="FrankRuehl" w:hAnsi="FrankRuehl" w:cs="FrankRuehl"/>
          <w:noProof w:val="0"/>
          <w:sz w:val="28"/>
          <w:szCs w:val="28"/>
          <w:rtl/>
        </w:rPr>
        <w:t xml:space="preserve">שנת 1973. נטען כי </w:t>
      </w:r>
      <w:r w:rsidR="00F91C0F" w:rsidRPr="005C3E65">
        <w:rPr>
          <w:rFonts w:ascii="FrankRuehl" w:hAnsi="FrankRuehl" w:cs="FrankRuehl"/>
          <w:noProof w:val="0"/>
          <w:sz w:val="28"/>
          <w:szCs w:val="28"/>
          <w:rtl/>
        </w:rPr>
        <w:t>מאחר והנתבעת מתגוררת בחו"ל</w:t>
      </w:r>
      <w:r w:rsidR="005C687C">
        <w:rPr>
          <w:rFonts w:ascii="FrankRuehl" w:hAnsi="FrankRuehl" w:cs="FrankRuehl" w:hint="cs"/>
          <w:noProof w:val="0"/>
          <w:sz w:val="28"/>
          <w:szCs w:val="28"/>
          <w:rtl/>
        </w:rPr>
        <w:t>,</w:t>
      </w:r>
      <w:r w:rsidR="00F91C0F" w:rsidRPr="005C3E65">
        <w:rPr>
          <w:rFonts w:ascii="FrankRuehl" w:hAnsi="FrankRuehl" w:cs="FrankRuehl"/>
          <w:noProof w:val="0"/>
          <w:sz w:val="28"/>
          <w:szCs w:val="28"/>
          <w:rtl/>
        </w:rPr>
        <w:t xml:space="preserve"> בעת שהגיעה לביקורים בארץ התגוררה אצל הא</w:t>
      </w:r>
      <w:r w:rsidR="005C687C">
        <w:rPr>
          <w:rFonts w:ascii="FrankRuehl" w:hAnsi="FrankRuehl" w:cs="FrankRuehl" w:hint="cs"/>
          <w:noProof w:val="0"/>
          <w:sz w:val="28"/>
          <w:szCs w:val="28"/>
          <w:rtl/>
        </w:rPr>
        <w:t>ֵ</w:t>
      </w:r>
      <w:r w:rsidR="00F91C0F" w:rsidRPr="005C3E65">
        <w:rPr>
          <w:rFonts w:ascii="FrankRuehl" w:hAnsi="FrankRuehl" w:cs="FrankRuehl"/>
          <w:noProof w:val="0"/>
          <w:sz w:val="28"/>
          <w:szCs w:val="28"/>
          <w:rtl/>
        </w:rPr>
        <w:t>ם המנוחה בדירה ועשתה כן גם לאחר פטירת הא</w:t>
      </w:r>
      <w:r w:rsidR="005C687C">
        <w:rPr>
          <w:rFonts w:ascii="FrankRuehl" w:hAnsi="FrankRuehl" w:cs="FrankRuehl" w:hint="cs"/>
          <w:noProof w:val="0"/>
          <w:sz w:val="28"/>
          <w:szCs w:val="28"/>
          <w:rtl/>
        </w:rPr>
        <w:t>ֵ</w:t>
      </w:r>
      <w:r w:rsidR="00F91C0F" w:rsidRPr="005C3E65">
        <w:rPr>
          <w:rFonts w:ascii="FrankRuehl" w:hAnsi="FrankRuehl" w:cs="FrankRuehl"/>
          <w:noProof w:val="0"/>
          <w:sz w:val="28"/>
          <w:szCs w:val="28"/>
          <w:rtl/>
        </w:rPr>
        <w:t xml:space="preserve">ם. נטען כי </w:t>
      </w:r>
      <w:r w:rsidR="00BA1246" w:rsidRPr="005C3E65">
        <w:rPr>
          <w:rFonts w:ascii="FrankRuehl" w:hAnsi="FrankRuehl" w:cs="FrankRuehl"/>
          <w:noProof w:val="0"/>
          <w:sz w:val="28"/>
          <w:szCs w:val="28"/>
          <w:rtl/>
        </w:rPr>
        <w:t>הא</w:t>
      </w:r>
      <w:r w:rsidR="005C687C">
        <w:rPr>
          <w:rFonts w:ascii="FrankRuehl" w:hAnsi="FrankRuehl" w:cs="FrankRuehl" w:hint="cs"/>
          <w:noProof w:val="0"/>
          <w:sz w:val="28"/>
          <w:szCs w:val="28"/>
          <w:rtl/>
        </w:rPr>
        <w:t>ֵ</w:t>
      </w:r>
      <w:r w:rsidR="00BA1246" w:rsidRPr="005C3E65">
        <w:rPr>
          <w:rFonts w:ascii="FrankRuehl" w:hAnsi="FrankRuehl" w:cs="FrankRuehl"/>
          <w:noProof w:val="0"/>
          <w:sz w:val="28"/>
          <w:szCs w:val="28"/>
          <w:rtl/>
        </w:rPr>
        <w:t>ם המנוחה התגוררה בד</w:t>
      </w:r>
      <w:r w:rsidR="00F91C0F" w:rsidRPr="005C3E65">
        <w:rPr>
          <w:rFonts w:ascii="FrankRuehl" w:hAnsi="FrankRuehl" w:cs="FrankRuehl"/>
          <w:noProof w:val="0"/>
          <w:sz w:val="28"/>
          <w:szCs w:val="28"/>
          <w:rtl/>
        </w:rPr>
        <w:t>ירה לבדה</w:t>
      </w:r>
      <w:r w:rsidR="005C687C">
        <w:rPr>
          <w:rFonts w:ascii="FrankRuehl" w:hAnsi="FrankRuehl" w:cs="FrankRuehl" w:hint="cs"/>
          <w:noProof w:val="0"/>
          <w:sz w:val="28"/>
          <w:szCs w:val="28"/>
          <w:rtl/>
        </w:rPr>
        <w:t>ּ</w:t>
      </w:r>
      <w:r w:rsidR="00F91C0F" w:rsidRPr="005C3E65">
        <w:rPr>
          <w:rFonts w:ascii="FrankRuehl" w:hAnsi="FrankRuehl" w:cs="FrankRuehl"/>
          <w:noProof w:val="0"/>
          <w:sz w:val="28"/>
          <w:szCs w:val="28"/>
          <w:rtl/>
        </w:rPr>
        <w:t xml:space="preserve"> והדירה ריקה מאז </w:t>
      </w:r>
      <w:r w:rsidR="00296631" w:rsidRPr="005C3E65">
        <w:rPr>
          <w:rFonts w:ascii="FrankRuehl" w:hAnsi="FrankRuehl" w:cs="FrankRuehl"/>
          <w:noProof w:val="0"/>
          <w:sz w:val="28"/>
          <w:szCs w:val="28"/>
          <w:rtl/>
        </w:rPr>
        <w:t>פטירתה</w:t>
      </w:r>
      <w:r w:rsidR="00F91C0F" w:rsidRPr="005C3E65">
        <w:rPr>
          <w:rFonts w:ascii="FrankRuehl" w:hAnsi="FrankRuehl" w:cs="FrankRuehl"/>
          <w:noProof w:val="0"/>
          <w:sz w:val="28"/>
          <w:szCs w:val="28"/>
          <w:rtl/>
        </w:rPr>
        <w:t xml:space="preserve">. עוד נטען </w:t>
      </w:r>
      <w:r w:rsidR="00FF4A28">
        <w:rPr>
          <w:rFonts w:ascii="FrankRuehl" w:hAnsi="FrankRuehl" w:cs="FrankRuehl" w:hint="cs"/>
          <w:noProof w:val="0"/>
          <w:sz w:val="28"/>
          <w:szCs w:val="28"/>
          <w:rtl/>
        </w:rPr>
        <w:t>ש</w:t>
      </w:r>
      <w:r w:rsidR="00F91C0F" w:rsidRPr="005C3E65">
        <w:rPr>
          <w:rFonts w:ascii="FrankRuehl" w:hAnsi="FrankRuehl" w:cs="FrankRuehl"/>
          <w:noProof w:val="0"/>
          <w:sz w:val="28"/>
          <w:szCs w:val="28"/>
          <w:rtl/>
        </w:rPr>
        <w:t>התנהגות התובעת לא</w:t>
      </w:r>
      <w:r w:rsidR="005C687C">
        <w:rPr>
          <w:rFonts w:ascii="FrankRuehl" w:hAnsi="FrankRuehl" w:cs="FrankRuehl" w:hint="cs"/>
          <w:noProof w:val="0"/>
          <w:sz w:val="28"/>
          <w:szCs w:val="28"/>
          <w:rtl/>
        </w:rPr>
        <w:t>ֵ</w:t>
      </w:r>
      <w:r w:rsidR="00F91C0F" w:rsidRPr="005C3E65">
        <w:rPr>
          <w:rFonts w:ascii="FrankRuehl" w:hAnsi="FrankRuehl" w:cs="FrankRuehl"/>
          <w:noProof w:val="0"/>
          <w:sz w:val="28"/>
          <w:szCs w:val="28"/>
          <w:rtl/>
        </w:rPr>
        <w:t>ם ולנתבעת היי</w:t>
      </w:r>
      <w:r w:rsidR="00BA1246" w:rsidRPr="005C3E65">
        <w:rPr>
          <w:rFonts w:ascii="FrankRuehl" w:hAnsi="FrankRuehl" w:cs="FrankRuehl"/>
          <w:noProof w:val="0"/>
          <w:sz w:val="28"/>
          <w:szCs w:val="28"/>
          <w:rtl/>
        </w:rPr>
        <w:t>ת</w:t>
      </w:r>
      <w:r w:rsidR="00F91C0F" w:rsidRPr="005C3E65">
        <w:rPr>
          <w:rFonts w:ascii="FrankRuehl" w:hAnsi="FrankRuehl" w:cs="FrankRuehl"/>
          <w:noProof w:val="0"/>
          <w:sz w:val="28"/>
          <w:szCs w:val="28"/>
          <w:rtl/>
        </w:rPr>
        <w:t>ה</w:t>
      </w:r>
      <w:r w:rsidR="00BA1246" w:rsidRPr="005C3E65">
        <w:rPr>
          <w:rFonts w:ascii="FrankRuehl" w:hAnsi="FrankRuehl" w:cs="FrankRuehl"/>
          <w:noProof w:val="0"/>
          <w:sz w:val="28"/>
          <w:szCs w:val="28"/>
          <w:rtl/>
        </w:rPr>
        <w:t xml:space="preserve"> מחפ</w:t>
      </w:r>
      <w:r w:rsidR="00F91C0F" w:rsidRPr="005C3E65">
        <w:rPr>
          <w:rFonts w:ascii="FrankRuehl" w:hAnsi="FrankRuehl" w:cs="FrankRuehl"/>
          <w:noProof w:val="0"/>
          <w:sz w:val="28"/>
          <w:szCs w:val="28"/>
          <w:rtl/>
        </w:rPr>
        <w:t>י</w:t>
      </w:r>
      <w:r w:rsidR="005C687C">
        <w:rPr>
          <w:rFonts w:ascii="FrankRuehl" w:hAnsi="FrankRuehl" w:cs="FrankRuehl"/>
          <w:noProof w:val="0"/>
          <w:sz w:val="28"/>
          <w:szCs w:val="28"/>
          <w:rtl/>
        </w:rPr>
        <w:t>רה</w:t>
      </w:r>
      <w:r w:rsidR="005C687C">
        <w:rPr>
          <w:rFonts w:ascii="FrankRuehl" w:hAnsi="FrankRuehl" w:cs="FrankRuehl" w:hint="cs"/>
          <w:noProof w:val="0"/>
          <w:sz w:val="28"/>
          <w:szCs w:val="28"/>
          <w:rtl/>
        </w:rPr>
        <w:t>.</w:t>
      </w:r>
    </w:p>
    <w:p w:rsidR="00E173FF" w:rsidRDefault="00E173FF" w:rsidP="00E173FF">
      <w:pPr>
        <w:pStyle w:val="ad"/>
        <w:spacing w:line="360" w:lineRule="auto"/>
        <w:jc w:val="both"/>
        <w:rPr>
          <w:rFonts w:ascii="FrankRuehl" w:hAnsi="FrankRuehl" w:cs="FrankRuehl"/>
          <w:noProof w:val="0"/>
          <w:sz w:val="28"/>
          <w:szCs w:val="28"/>
          <w:rtl/>
        </w:rPr>
      </w:pPr>
    </w:p>
    <w:p w:rsidR="00E173FF" w:rsidRDefault="00F91C0F" w:rsidP="00E173FF">
      <w:pPr>
        <w:pStyle w:val="ad"/>
        <w:spacing w:line="360" w:lineRule="auto"/>
        <w:jc w:val="both"/>
        <w:rPr>
          <w:rFonts w:ascii="FrankRuehl" w:hAnsi="FrankRuehl" w:cs="FrankRuehl"/>
          <w:noProof w:val="0"/>
          <w:sz w:val="28"/>
          <w:szCs w:val="28"/>
          <w:rtl/>
        </w:rPr>
      </w:pPr>
      <w:r w:rsidRPr="00E173FF">
        <w:rPr>
          <w:rFonts w:ascii="FrankRuehl" w:hAnsi="FrankRuehl" w:cs="FrankRuehl"/>
          <w:noProof w:val="0"/>
          <w:sz w:val="28"/>
          <w:szCs w:val="28"/>
          <w:rtl/>
        </w:rPr>
        <w:t>נטען כי התובע</w:t>
      </w:r>
      <w:r w:rsidR="00FF4A28" w:rsidRPr="00E173FF">
        <w:rPr>
          <w:rFonts w:ascii="FrankRuehl" w:hAnsi="FrankRuehl" w:cs="FrankRuehl" w:hint="cs"/>
          <w:noProof w:val="0"/>
          <w:sz w:val="28"/>
          <w:szCs w:val="28"/>
          <w:rtl/>
        </w:rPr>
        <w:t>ת</w:t>
      </w:r>
      <w:r w:rsidRPr="00E173FF">
        <w:rPr>
          <w:rFonts w:ascii="FrankRuehl" w:hAnsi="FrankRuehl" w:cs="FrankRuehl"/>
          <w:noProof w:val="0"/>
          <w:sz w:val="28"/>
          <w:szCs w:val="28"/>
          <w:rtl/>
        </w:rPr>
        <w:t xml:space="preserve"> ויתרה על זכויותיה בדירה ולא ברור מדוע נרשמה ע</w:t>
      </w:r>
      <w:r w:rsidR="005C687C" w:rsidRPr="00E173FF">
        <w:rPr>
          <w:rFonts w:ascii="FrankRuehl" w:hAnsi="FrankRuehl" w:cs="FrankRuehl" w:hint="cs"/>
          <w:noProof w:val="0"/>
          <w:sz w:val="28"/>
          <w:szCs w:val="28"/>
          <w:rtl/>
        </w:rPr>
        <w:t>ִ</w:t>
      </w:r>
      <w:r w:rsidR="005C687C" w:rsidRPr="00E173FF">
        <w:rPr>
          <w:rFonts w:ascii="FrankRuehl" w:hAnsi="FrankRuehl" w:cs="FrankRuehl"/>
          <w:noProof w:val="0"/>
          <w:sz w:val="28"/>
          <w:szCs w:val="28"/>
          <w:rtl/>
        </w:rPr>
        <w:t>סקת המכר בין התובעת ובין האח</w:t>
      </w:r>
      <w:r w:rsidRPr="00E173FF">
        <w:rPr>
          <w:rFonts w:ascii="FrankRuehl" w:hAnsi="FrankRuehl" w:cs="FrankRuehl"/>
          <w:noProof w:val="0"/>
          <w:sz w:val="28"/>
          <w:szCs w:val="28"/>
          <w:rtl/>
        </w:rPr>
        <w:t xml:space="preserve">. אשר להסכם שנטען כי </w:t>
      </w:r>
      <w:r w:rsidR="007E0885" w:rsidRPr="00E173FF">
        <w:rPr>
          <w:rFonts w:ascii="FrankRuehl" w:hAnsi="FrankRuehl" w:cs="FrankRuehl"/>
          <w:noProof w:val="0"/>
          <w:sz w:val="28"/>
          <w:szCs w:val="28"/>
          <w:rtl/>
        </w:rPr>
        <w:t>נחתם ב</w:t>
      </w:r>
      <w:r w:rsidRPr="00E173FF">
        <w:rPr>
          <w:rFonts w:ascii="FrankRuehl" w:hAnsi="FrankRuehl" w:cs="FrankRuehl"/>
          <w:noProof w:val="0"/>
          <w:sz w:val="28"/>
          <w:szCs w:val="28"/>
          <w:rtl/>
        </w:rPr>
        <w:t xml:space="preserve">יום 07/08/1990, נטען </w:t>
      </w:r>
      <w:r w:rsidR="005C687C" w:rsidRPr="00E173FF">
        <w:rPr>
          <w:rFonts w:ascii="FrankRuehl" w:hAnsi="FrankRuehl" w:cs="FrankRuehl"/>
          <w:noProof w:val="0"/>
          <w:sz w:val="28"/>
          <w:szCs w:val="28"/>
          <w:rtl/>
        </w:rPr>
        <w:t>כי אין מדובר בהסתלקות על פי דין</w:t>
      </w:r>
      <w:r w:rsidRPr="00E173FF">
        <w:rPr>
          <w:rFonts w:ascii="FrankRuehl" w:hAnsi="FrankRuehl" w:cs="FrankRuehl"/>
          <w:noProof w:val="0"/>
          <w:sz w:val="28"/>
          <w:szCs w:val="28"/>
          <w:rtl/>
        </w:rPr>
        <w:t xml:space="preserve"> ולא היה באפשרות יורשי האחים להסתלק מחלקם בעיזבון הא</w:t>
      </w:r>
      <w:r w:rsidR="005C687C" w:rsidRPr="00E173FF">
        <w:rPr>
          <w:rFonts w:ascii="FrankRuehl" w:hAnsi="FrankRuehl" w:cs="FrankRuehl" w:hint="cs"/>
          <w:noProof w:val="0"/>
          <w:sz w:val="28"/>
          <w:szCs w:val="28"/>
          <w:rtl/>
        </w:rPr>
        <w:t>ֵ</w:t>
      </w:r>
      <w:r w:rsidRPr="00E173FF">
        <w:rPr>
          <w:rFonts w:ascii="FrankRuehl" w:hAnsi="FrankRuehl" w:cs="FrankRuehl"/>
          <w:noProof w:val="0"/>
          <w:sz w:val="28"/>
          <w:szCs w:val="28"/>
          <w:rtl/>
        </w:rPr>
        <w:t>ם.</w:t>
      </w:r>
      <w:r w:rsidR="00296631" w:rsidRPr="00E173FF">
        <w:rPr>
          <w:rFonts w:ascii="FrankRuehl" w:hAnsi="FrankRuehl" w:cs="FrankRuehl"/>
          <w:noProof w:val="0"/>
          <w:sz w:val="28"/>
          <w:szCs w:val="28"/>
          <w:rtl/>
        </w:rPr>
        <w:t xml:space="preserve"> נטען </w:t>
      </w:r>
      <w:r w:rsidR="00E173FF" w:rsidRPr="00E173FF">
        <w:rPr>
          <w:rFonts w:ascii="FrankRuehl" w:hAnsi="FrankRuehl" w:cs="FrankRuehl" w:hint="cs"/>
          <w:noProof w:val="0"/>
          <w:sz w:val="28"/>
          <w:szCs w:val="28"/>
          <w:rtl/>
        </w:rPr>
        <w:t xml:space="preserve">עוד כי </w:t>
      </w:r>
      <w:r w:rsidR="00296631" w:rsidRPr="00E173FF">
        <w:rPr>
          <w:rFonts w:ascii="FrankRuehl" w:hAnsi="FrankRuehl" w:cs="FrankRuehl"/>
          <w:noProof w:val="0"/>
          <w:sz w:val="28"/>
          <w:szCs w:val="28"/>
          <w:rtl/>
        </w:rPr>
        <w:t>תצהירי ההסתלקות נחתמו</w:t>
      </w:r>
      <w:r w:rsidRPr="00E173FF">
        <w:rPr>
          <w:rFonts w:ascii="FrankRuehl" w:hAnsi="FrankRuehl" w:cs="FrankRuehl"/>
          <w:noProof w:val="0"/>
          <w:sz w:val="28"/>
          <w:szCs w:val="28"/>
          <w:rtl/>
        </w:rPr>
        <w:t xml:space="preserve"> </w:t>
      </w:r>
      <w:r w:rsidR="0023288B" w:rsidRPr="00E173FF">
        <w:rPr>
          <w:rFonts w:ascii="FrankRuehl" w:hAnsi="FrankRuehl" w:cs="FrankRuehl"/>
          <w:noProof w:val="0"/>
          <w:sz w:val="28"/>
          <w:szCs w:val="28"/>
          <w:rtl/>
        </w:rPr>
        <w:t>בפני עו</w:t>
      </w:r>
      <w:r w:rsidR="0023288B" w:rsidRPr="00E173FF">
        <w:rPr>
          <w:rFonts w:ascii="FrankRuehl" w:hAnsi="FrankRuehl" w:cs="FrankRuehl" w:hint="cs"/>
          <w:noProof w:val="0"/>
          <w:sz w:val="28"/>
          <w:szCs w:val="28"/>
          <w:rtl/>
        </w:rPr>
        <w:t>רך-דין</w:t>
      </w:r>
      <w:r w:rsidR="0023288B" w:rsidRPr="00E173FF">
        <w:rPr>
          <w:rFonts w:ascii="FrankRuehl" w:hAnsi="FrankRuehl" w:cs="FrankRuehl"/>
          <w:noProof w:val="0"/>
          <w:sz w:val="28"/>
          <w:szCs w:val="28"/>
          <w:rtl/>
        </w:rPr>
        <w:t xml:space="preserve"> קרוב משפחה, בלחץ</w:t>
      </w:r>
      <w:r w:rsidR="0023288B" w:rsidRPr="00E173FF">
        <w:rPr>
          <w:rFonts w:ascii="FrankRuehl" w:hAnsi="FrankRuehl" w:cs="FrankRuehl" w:hint="cs"/>
          <w:noProof w:val="0"/>
          <w:sz w:val="28"/>
          <w:szCs w:val="28"/>
          <w:rtl/>
        </w:rPr>
        <w:t xml:space="preserve"> ו</w:t>
      </w:r>
      <w:r w:rsidR="00296631" w:rsidRPr="00E173FF">
        <w:rPr>
          <w:rFonts w:ascii="FrankRuehl" w:hAnsi="FrankRuehl" w:cs="FrankRuehl"/>
          <w:noProof w:val="0"/>
          <w:sz w:val="28"/>
          <w:szCs w:val="28"/>
          <w:rtl/>
        </w:rPr>
        <w:t>ללא סיבה</w:t>
      </w:r>
      <w:r w:rsidR="0023288B" w:rsidRPr="00E173FF">
        <w:rPr>
          <w:rFonts w:ascii="FrankRuehl" w:hAnsi="FrankRuehl" w:cs="FrankRuehl" w:hint="cs"/>
          <w:noProof w:val="0"/>
          <w:sz w:val="28"/>
          <w:szCs w:val="28"/>
          <w:rtl/>
        </w:rPr>
        <w:t>,</w:t>
      </w:r>
      <w:r w:rsidR="00296631" w:rsidRPr="00E173FF">
        <w:rPr>
          <w:rFonts w:ascii="FrankRuehl" w:hAnsi="FrankRuehl" w:cs="FrankRuehl"/>
          <w:noProof w:val="0"/>
          <w:sz w:val="28"/>
          <w:szCs w:val="28"/>
          <w:rtl/>
        </w:rPr>
        <w:t xml:space="preserve"> אין הסבר לו</w:t>
      </w:r>
      <w:r w:rsidR="002E1382" w:rsidRPr="00E173FF">
        <w:rPr>
          <w:rFonts w:ascii="FrankRuehl" w:hAnsi="FrankRuehl" w:cs="FrankRuehl"/>
          <w:noProof w:val="0"/>
          <w:sz w:val="28"/>
          <w:szCs w:val="28"/>
          <w:rtl/>
        </w:rPr>
        <w:t>ו</w:t>
      </w:r>
      <w:r w:rsidR="00296631" w:rsidRPr="00E173FF">
        <w:rPr>
          <w:rFonts w:ascii="FrankRuehl" w:hAnsi="FrankRuehl" w:cs="FrankRuehl"/>
          <w:noProof w:val="0"/>
          <w:sz w:val="28"/>
          <w:szCs w:val="28"/>
          <w:rtl/>
        </w:rPr>
        <w:t>יתור</w:t>
      </w:r>
      <w:r w:rsidR="00E173FF" w:rsidRPr="00E173FF">
        <w:rPr>
          <w:rFonts w:ascii="FrankRuehl" w:hAnsi="FrankRuehl" w:cs="FrankRuehl" w:hint="cs"/>
          <w:noProof w:val="0"/>
          <w:sz w:val="28"/>
          <w:szCs w:val="28"/>
          <w:rtl/>
        </w:rPr>
        <w:t xml:space="preserve"> למעט כי </w:t>
      </w:r>
      <w:r w:rsidR="002E1382" w:rsidRPr="00E173FF">
        <w:rPr>
          <w:rFonts w:ascii="FrankRuehl" w:hAnsi="FrankRuehl" w:cs="FrankRuehl"/>
          <w:noProof w:val="0"/>
          <w:sz w:val="28"/>
          <w:szCs w:val="28"/>
          <w:rtl/>
        </w:rPr>
        <w:t>התובעת</w:t>
      </w:r>
      <w:r w:rsidR="0023288B" w:rsidRPr="00E173FF">
        <w:rPr>
          <w:rFonts w:ascii="FrankRuehl" w:hAnsi="FrankRuehl" w:cs="FrankRuehl" w:hint="cs"/>
          <w:noProof w:val="0"/>
          <w:sz w:val="28"/>
          <w:szCs w:val="28"/>
          <w:rtl/>
        </w:rPr>
        <w:t>,</w:t>
      </w:r>
      <w:r w:rsidR="002E1382" w:rsidRPr="00E173FF">
        <w:rPr>
          <w:rFonts w:ascii="FrankRuehl" w:hAnsi="FrankRuehl" w:cs="FrankRuehl"/>
          <w:noProof w:val="0"/>
          <w:sz w:val="28"/>
          <w:szCs w:val="28"/>
          <w:rtl/>
        </w:rPr>
        <w:t xml:space="preserve"> כגרושה עם ילד</w:t>
      </w:r>
      <w:r w:rsidR="0023288B" w:rsidRPr="00E173FF">
        <w:rPr>
          <w:rFonts w:ascii="FrankRuehl" w:hAnsi="FrankRuehl" w:cs="FrankRuehl" w:hint="cs"/>
          <w:noProof w:val="0"/>
          <w:sz w:val="28"/>
          <w:szCs w:val="28"/>
          <w:rtl/>
        </w:rPr>
        <w:t>,</w:t>
      </w:r>
      <w:r w:rsidR="002E1382" w:rsidRPr="00E173FF">
        <w:rPr>
          <w:rFonts w:ascii="FrankRuehl" w:hAnsi="FrankRuehl" w:cs="FrankRuehl"/>
          <w:noProof w:val="0"/>
          <w:sz w:val="28"/>
          <w:szCs w:val="28"/>
          <w:rtl/>
        </w:rPr>
        <w:t xml:space="preserve"> הפעילה לחץ על אח</w:t>
      </w:r>
      <w:r w:rsidR="0023288B" w:rsidRPr="00E173FF">
        <w:rPr>
          <w:rFonts w:ascii="FrankRuehl" w:hAnsi="FrankRuehl" w:cs="FrankRuehl" w:hint="cs"/>
          <w:noProof w:val="0"/>
          <w:sz w:val="28"/>
          <w:szCs w:val="28"/>
          <w:rtl/>
        </w:rPr>
        <w:t>ֵ</w:t>
      </w:r>
      <w:r w:rsidR="002E1382" w:rsidRPr="00E173FF">
        <w:rPr>
          <w:rFonts w:ascii="FrankRuehl" w:hAnsi="FrankRuehl" w:cs="FrankRuehl"/>
          <w:noProof w:val="0"/>
          <w:sz w:val="28"/>
          <w:szCs w:val="28"/>
          <w:rtl/>
        </w:rPr>
        <w:t xml:space="preserve">יה לוותר על זכותם וכתבי ההסתלקות </w:t>
      </w:r>
      <w:r w:rsidR="00E173FF" w:rsidRPr="00E173FF">
        <w:rPr>
          <w:rFonts w:ascii="FrankRuehl" w:hAnsi="FrankRuehl" w:cs="FrankRuehl" w:hint="cs"/>
          <w:noProof w:val="0"/>
          <w:sz w:val="28"/>
          <w:szCs w:val="28"/>
          <w:rtl/>
        </w:rPr>
        <w:t>נחתמו ו</w:t>
      </w:r>
      <w:r w:rsidR="00956003">
        <w:rPr>
          <w:rFonts w:ascii="FrankRuehl" w:hAnsi="FrankRuehl" w:cs="FrankRuehl"/>
          <w:noProof w:val="0"/>
          <w:sz w:val="28"/>
          <w:szCs w:val="28"/>
          <w:rtl/>
        </w:rPr>
        <w:t>נערכו שלא כדין.</w:t>
      </w:r>
    </w:p>
    <w:p w:rsidR="00E173FF" w:rsidRPr="00E173FF" w:rsidRDefault="00296631" w:rsidP="00E173FF">
      <w:pPr>
        <w:pStyle w:val="ad"/>
        <w:spacing w:line="360" w:lineRule="auto"/>
        <w:jc w:val="both"/>
        <w:rPr>
          <w:rFonts w:ascii="FrankRuehl" w:hAnsi="FrankRuehl" w:cs="FrankRuehl"/>
          <w:noProof w:val="0"/>
          <w:sz w:val="28"/>
          <w:szCs w:val="28"/>
          <w:rtl/>
        </w:rPr>
      </w:pPr>
      <w:r w:rsidRPr="00E173FF">
        <w:rPr>
          <w:rFonts w:ascii="FrankRuehl" w:hAnsi="FrankRuehl" w:cs="FrankRuehl"/>
          <w:noProof w:val="0"/>
          <w:sz w:val="28"/>
          <w:szCs w:val="28"/>
          <w:rtl/>
        </w:rPr>
        <w:lastRenderedPageBreak/>
        <w:t xml:space="preserve">נטען </w:t>
      </w:r>
      <w:r w:rsidR="00E173FF" w:rsidRPr="00E173FF">
        <w:rPr>
          <w:rFonts w:ascii="FrankRuehl" w:hAnsi="FrankRuehl" w:cs="FrankRuehl"/>
          <w:noProof w:val="0"/>
          <w:sz w:val="28"/>
          <w:szCs w:val="28"/>
          <w:rtl/>
        </w:rPr>
        <w:t>כי התובעת אינה כשירה לנהל ההליך,</w:t>
      </w:r>
      <w:r w:rsidR="00E173FF" w:rsidRPr="00E173FF">
        <w:rPr>
          <w:rFonts w:ascii="FrankRuehl" w:hAnsi="FrankRuehl" w:cs="FrankRuehl" w:hint="cs"/>
          <w:noProof w:val="0"/>
          <w:sz w:val="28"/>
          <w:szCs w:val="28"/>
          <w:rtl/>
        </w:rPr>
        <w:t xml:space="preserve"> </w:t>
      </w:r>
      <w:r w:rsidRPr="00E173FF">
        <w:rPr>
          <w:rFonts w:ascii="FrankRuehl" w:hAnsi="FrankRuehl" w:cs="FrankRuehl"/>
          <w:noProof w:val="0"/>
          <w:sz w:val="28"/>
          <w:szCs w:val="28"/>
          <w:rtl/>
        </w:rPr>
        <w:t>הרוח החיה בתביעה היא נכדת התובעת המבקשת כי התובעת תוריש לה את הזכויות בדירה.</w:t>
      </w:r>
      <w:r w:rsidR="00E173FF" w:rsidRPr="00E173FF">
        <w:rPr>
          <w:rFonts w:ascii="FrankRuehl" w:hAnsi="FrankRuehl" w:cs="FrankRuehl" w:hint="cs"/>
          <w:noProof w:val="0"/>
          <w:sz w:val="28"/>
          <w:szCs w:val="28"/>
          <w:rtl/>
        </w:rPr>
        <w:t xml:space="preserve"> נטען גם כי </w:t>
      </w:r>
      <w:r w:rsidR="00E173FF" w:rsidRPr="00E173FF">
        <w:rPr>
          <w:rFonts w:ascii="FrankRuehl" w:hAnsi="FrankRuehl" w:cs="FrankRuehl"/>
          <w:noProof w:val="0"/>
          <w:sz w:val="28"/>
          <w:szCs w:val="28"/>
          <w:rtl/>
        </w:rPr>
        <w:t>צו הירושה אחר ע</w:t>
      </w:r>
      <w:r w:rsidR="00E173FF" w:rsidRPr="00E173FF">
        <w:rPr>
          <w:rFonts w:ascii="FrankRuehl" w:hAnsi="FrankRuehl" w:cs="FrankRuehl" w:hint="cs"/>
          <w:noProof w:val="0"/>
          <w:sz w:val="28"/>
          <w:szCs w:val="28"/>
          <w:rtl/>
        </w:rPr>
        <w:t>ִ</w:t>
      </w:r>
      <w:r w:rsidR="00E173FF" w:rsidRPr="00E173FF">
        <w:rPr>
          <w:rFonts w:ascii="FrankRuehl" w:hAnsi="FrankRuehl" w:cs="FrankRuehl"/>
          <w:noProof w:val="0"/>
          <w:sz w:val="28"/>
          <w:szCs w:val="28"/>
          <w:rtl/>
        </w:rPr>
        <w:t>זבון הא</w:t>
      </w:r>
      <w:r w:rsidR="00E173FF" w:rsidRPr="00E173FF">
        <w:rPr>
          <w:rFonts w:ascii="FrankRuehl" w:hAnsi="FrankRuehl" w:cs="FrankRuehl" w:hint="cs"/>
          <w:noProof w:val="0"/>
          <w:sz w:val="28"/>
          <w:szCs w:val="28"/>
          <w:rtl/>
        </w:rPr>
        <w:t>ֵ</w:t>
      </w:r>
      <w:r w:rsidR="00E173FF" w:rsidRPr="00E173FF">
        <w:rPr>
          <w:rFonts w:ascii="FrankRuehl" w:hAnsi="FrankRuehl" w:cs="FrankRuehl"/>
          <w:noProof w:val="0"/>
          <w:sz w:val="28"/>
          <w:szCs w:val="28"/>
          <w:rtl/>
        </w:rPr>
        <w:t>ם הו</w:t>
      </w:r>
      <w:r w:rsidR="00E173FF" w:rsidRPr="00E173FF">
        <w:rPr>
          <w:rFonts w:ascii="FrankRuehl" w:hAnsi="FrankRuehl" w:cs="FrankRuehl" w:hint="cs"/>
          <w:noProof w:val="0"/>
          <w:sz w:val="28"/>
          <w:szCs w:val="28"/>
          <w:rtl/>
        </w:rPr>
        <w:t>ּ</w:t>
      </w:r>
      <w:r w:rsidR="00956003">
        <w:rPr>
          <w:rFonts w:ascii="FrankRuehl" w:hAnsi="FrankRuehl" w:cs="FrankRuehl"/>
          <w:noProof w:val="0"/>
          <w:sz w:val="28"/>
          <w:szCs w:val="28"/>
          <w:rtl/>
        </w:rPr>
        <w:t>צא שלא כדין ולא נמסר לנתבעת.</w:t>
      </w:r>
    </w:p>
    <w:p w:rsidR="00E173FF" w:rsidRPr="005C3E65" w:rsidRDefault="00E173FF" w:rsidP="002E1382">
      <w:pPr>
        <w:pStyle w:val="ad"/>
        <w:spacing w:line="360" w:lineRule="auto"/>
        <w:ind w:left="360"/>
        <w:jc w:val="both"/>
        <w:rPr>
          <w:rFonts w:ascii="FrankRuehl" w:hAnsi="FrankRuehl" w:cs="FrankRuehl"/>
          <w:noProof w:val="0"/>
          <w:sz w:val="28"/>
          <w:szCs w:val="28"/>
          <w:rtl/>
        </w:rPr>
      </w:pPr>
    </w:p>
    <w:p w:rsidR="00D76BBF" w:rsidRPr="005C3E65" w:rsidRDefault="00D76BBF" w:rsidP="00844670">
      <w:pPr>
        <w:pStyle w:val="ad"/>
        <w:spacing w:line="360" w:lineRule="auto"/>
        <w:jc w:val="both"/>
        <w:rPr>
          <w:rFonts w:ascii="FrankRuehl" w:hAnsi="FrankRuehl" w:cs="FrankRuehl"/>
          <w:noProof w:val="0"/>
          <w:sz w:val="28"/>
          <w:szCs w:val="28"/>
          <w:rtl/>
        </w:rPr>
      </w:pPr>
      <w:r w:rsidRPr="005C3E65">
        <w:rPr>
          <w:rFonts w:ascii="FrankRuehl" w:hAnsi="FrankRuehl" w:cs="FrankRuehl"/>
          <w:noProof w:val="0"/>
          <w:sz w:val="28"/>
          <w:szCs w:val="28"/>
          <w:rtl/>
        </w:rPr>
        <w:t xml:space="preserve">לגופו של פירוק השיתוף נטען </w:t>
      </w:r>
      <w:r w:rsidR="00A77DAB">
        <w:rPr>
          <w:rFonts w:ascii="FrankRuehl" w:hAnsi="FrankRuehl" w:cs="FrankRuehl" w:hint="cs"/>
          <w:noProof w:val="0"/>
          <w:sz w:val="28"/>
          <w:szCs w:val="28"/>
          <w:rtl/>
        </w:rPr>
        <w:t xml:space="preserve">כי התשלומים לאחזקת הדירה </w:t>
      </w:r>
      <w:r w:rsidRPr="005C3E65">
        <w:rPr>
          <w:rFonts w:ascii="FrankRuehl" w:hAnsi="FrankRuehl" w:cs="FrankRuehl"/>
          <w:noProof w:val="0"/>
          <w:sz w:val="28"/>
          <w:szCs w:val="28"/>
          <w:rtl/>
        </w:rPr>
        <w:t>שהם תשלומים חוד</w:t>
      </w:r>
      <w:r w:rsidR="00844670">
        <w:rPr>
          <w:rFonts w:ascii="FrankRuehl" w:hAnsi="FrankRuehl" w:cs="FrankRuehl" w:hint="cs"/>
          <w:noProof w:val="0"/>
          <w:sz w:val="28"/>
          <w:szCs w:val="28"/>
          <w:rtl/>
        </w:rPr>
        <w:t>ְ</w:t>
      </w:r>
      <w:r w:rsidRPr="005C3E65">
        <w:rPr>
          <w:rFonts w:ascii="FrankRuehl" w:hAnsi="FrankRuehl" w:cs="FrankRuehl"/>
          <w:noProof w:val="0"/>
          <w:sz w:val="28"/>
          <w:szCs w:val="28"/>
          <w:rtl/>
        </w:rPr>
        <w:t xml:space="preserve">שיים </w:t>
      </w:r>
      <w:r w:rsidR="00A77DAB">
        <w:rPr>
          <w:rFonts w:ascii="FrankRuehl" w:hAnsi="FrankRuehl" w:cs="FrankRuehl" w:hint="cs"/>
          <w:noProof w:val="0"/>
          <w:sz w:val="28"/>
          <w:szCs w:val="28"/>
          <w:rtl/>
        </w:rPr>
        <w:t>קבועים,</w:t>
      </w:r>
      <w:r w:rsidR="00844670">
        <w:rPr>
          <w:rFonts w:ascii="FrankRuehl" w:hAnsi="FrankRuehl" w:cs="FrankRuehl"/>
          <w:noProof w:val="0"/>
          <w:sz w:val="28"/>
          <w:szCs w:val="28"/>
          <w:rtl/>
        </w:rPr>
        <w:t xml:space="preserve"> מעידים שהדירה עמדה ריקה</w:t>
      </w:r>
      <w:r w:rsidRPr="005C3E65">
        <w:rPr>
          <w:rFonts w:ascii="FrankRuehl" w:hAnsi="FrankRuehl" w:cs="FrankRuehl"/>
          <w:noProof w:val="0"/>
          <w:sz w:val="28"/>
          <w:szCs w:val="28"/>
          <w:rtl/>
        </w:rPr>
        <w:t xml:space="preserve"> והתובעת מבקשת להשתלט על הד</w:t>
      </w:r>
      <w:r w:rsidR="00844670">
        <w:rPr>
          <w:rFonts w:ascii="FrankRuehl" w:hAnsi="FrankRuehl" w:cs="FrankRuehl"/>
          <w:noProof w:val="0"/>
          <w:sz w:val="28"/>
          <w:szCs w:val="28"/>
          <w:rtl/>
        </w:rPr>
        <w:t xml:space="preserve">ירה כשהיא מעלימה מבית המשפט את </w:t>
      </w:r>
      <w:r w:rsidRPr="005C3E65">
        <w:rPr>
          <w:rFonts w:ascii="FrankRuehl" w:hAnsi="FrankRuehl" w:cs="FrankRuehl"/>
          <w:noProof w:val="0"/>
          <w:sz w:val="28"/>
          <w:szCs w:val="28"/>
          <w:rtl/>
        </w:rPr>
        <w:t xml:space="preserve">שווי הזכויות </w:t>
      </w:r>
      <w:r w:rsidR="00844670">
        <w:rPr>
          <w:rFonts w:ascii="FrankRuehl" w:hAnsi="FrankRuehl" w:cs="FrankRuehl" w:hint="cs"/>
          <w:noProof w:val="0"/>
          <w:sz w:val="28"/>
          <w:szCs w:val="28"/>
          <w:rtl/>
        </w:rPr>
        <w:t>האמיתי וקיומו של פרויקט פי</w:t>
      </w:r>
      <w:r w:rsidR="00A77DAB">
        <w:rPr>
          <w:rFonts w:ascii="FrankRuehl" w:hAnsi="FrankRuehl" w:cs="FrankRuehl" w:hint="cs"/>
          <w:noProof w:val="0"/>
          <w:sz w:val="28"/>
          <w:szCs w:val="28"/>
          <w:rtl/>
        </w:rPr>
        <w:t>ני-בינוי.</w:t>
      </w:r>
      <w:r w:rsidRPr="005C3E65">
        <w:rPr>
          <w:rFonts w:ascii="FrankRuehl" w:hAnsi="FrankRuehl" w:cs="FrankRuehl"/>
          <w:noProof w:val="0"/>
          <w:sz w:val="28"/>
          <w:szCs w:val="28"/>
          <w:rtl/>
        </w:rPr>
        <w:t xml:space="preserve"> נטען כי לא קיימת זכות קיזוז ויש לדחות התביעה.</w:t>
      </w:r>
    </w:p>
    <w:p w:rsidR="00D76BBF" w:rsidRPr="005C3E65" w:rsidRDefault="00D76BBF" w:rsidP="002E1382">
      <w:pPr>
        <w:pStyle w:val="ad"/>
        <w:spacing w:line="360" w:lineRule="auto"/>
        <w:ind w:left="360"/>
        <w:jc w:val="both"/>
        <w:rPr>
          <w:rFonts w:ascii="FrankRuehl" w:hAnsi="FrankRuehl" w:cs="FrankRuehl"/>
          <w:noProof w:val="0"/>
          <w:sz w:val="28"/>
          <w:szCs w:val="28"/>
          <w:rtl/>
        </w:rPr>
      </w:pPr>
    </w:p>
    <w:p w:rsidR="002E1382" w:rsidRPr="005C3E65" w:rsidRDefault="002E1382" w:rsidP="005C3E65">
      <w:pPr>
        <w:pStyle w:val="ad"/>
        <w:spacing w:line="360" w:lineRule="auto"/>
        <w:jc w:val="both"/>
        <w:rPr>
          <w:rFonts w:ascii="FrankRuehl" w:hAnsi="FrankRuehl" w:cs="FrankRuehl"/>
          <w:noProof w:val="0"/>
          <w:sz w:val="28"/>
          <w:szCs w:val="28"/>
          <w:rtl/>
        </w:rPr>
      </w:pPr>
      <w:r w:rsidRPr="005C3E65">
        <w:rPr>
          <w:rFonts w:ascii="FrankRuehl" w:hAnsi="FrankRuehl" w:cs="FrankRuehl"/>
          <w:noProof w:val="0"/>
          <w:sz w:val="28"/>
          <w:szCs w:val="28"/>
          <w:rtl/>
        </w:rPr>
        <w:t>הנתבעת עתרה לרכוש את הזכויות בדירה לפ</w:t>
      </w:r>
      <w:r w:rsidR="00844670">
        <w:rPr>
          <w:rFonts w:ascii="FrankRuehl" w:hAnsi="FrankRuehl" w:cs="FrankRuehl"/>
          <w:noProof w:val="0"/>
          <w:sz w:val="28"/>
          <w:szCs w:val="28"/>
          <w:rtl/>
        </w:rPr>
        <w:t>י שווי</w:t>
      </w:r>
      <w:r w:rsidR="00844670">
        <w:rPr>
          <w:rFonts w:ascii="FrankRuehl" w:hAnsi="FrankRuehl" w:cs="FrankRuehl" w:hint="cs"/>
          <w:noProof w:val="0"/>
          <w:sz w:val="28"/>
          <w:szCs w:val="28"/>
          <w:rtl/>
        </w:rPr>
        <w:t>ָ</w:t>
      </w:r>
      <w:r w:rsidR="00844670">
        <w:rPr>
          <w:rFonts w:ascii="FrankRuehl" w:hAnsi="FrankRuehl" w:cs="FrankRuehl"/>
          <w:noProof w:val="0"/>
          <w:sz w:val="28"/>
          <w:szCs w:val="28"/>
          <w:rtl/>
        </w:rPr>
        <w:t>ן ביום המכירה והערכת שמאי</w:t>
      </w:r>
      <w:r w:rsidRPr="005C3E65">
        <w:rPr>
          <w:rFonts w:ascii="FrankRuehl" w:hAnsi="FrankRuehl" w:cs="FrankRuehl"/>
          <w:noProof w:val="0"/>
          <w:sz w:val="28"/>
          <w:szCs w:val="28"/>
          <w:rtl/>
        </w:rPr>
        <w:t xml:space="preserve"> לאחר שיתקיים דיון בהסתלקויות</w:t>
      </w:r>
      <w:r w:rsidR="00844670">
        <w:rPr>
          <w:rFonts w:ascii="FrankRuehl" w:hAnsi="FrankRuehl" w:cs="FrankRuehl" w:hint="cs"/>
          <w:noProof w:val="0"/>
          <w:sz w:val="28"/>
          <w:szCs w:val="28"/>
          <w:rtl/>
        </w:rPr>
        <w:t>,</w:t>
      </w:r>
      <w:r w:rsidRPr="005C3E65">
        <w:rPr>
          <w:rFonts w:ascii="FrankRuehl" w:hAnsi="FrankRuehl" w:cs="FrankRuehl"/>
          <w:noProof w:val="0"/>
          <w:sz w:val="28"/>
          <w:szCs w:val="28"/>
          <w:rtl/>
        </w:rPr>
        <w:t xml:space="preserve"> ולאחר שיוכח כי ריש</w:t>
      </w:r>
      <w:r w:rsidR="00D76BBF" w:rsidRPr="005C3E65">
        <w:rPr>
          <w:rFonts w:ascii="FrankRuehl" w:hAnsi="FrankRuehl" w:cs="FrankRuehl"/>
          <w:noProof w:val="0"/>
          <w:sz w:val="28"/>
          <w:szCs w:val="28"/>
          <w:rtl/>
        </w:rPr>
        <w:t xml:space="preserve">ום זכויות התובעת נעשה שלא כדין. </w:t>
      </w:r>
    </w:p>
    <w:p w:rsidR="002E1382" w:rsidRPr="005C3E65" w:rsidRDefault="002E1382" w:rsidP="002E1382">
      <w:pPr>
        <w:pStyle w:val="ad"/>
        <w:spacing w:line="360" w:lineRule="auto"/>
        <w:ind w:left="360"/>
        <w:jc w:val="both"/>
        <w:rPr>
          <w:rFonts w:ascii="FrankRuehl" w:hAnsi="FrankRuehl" w:cs="FrankRuehl"/>
          <w:noProof w:val="0"/>
          <w:sz w:val="28"/>
          <w:szCs w:val="28"/>
          <w:rtl/>
        </w:rPr>
      </w:pPr>
    </w:p>
    <w:p w:rsidR="002E1382" w:rsidRPr="005C3E65" w:rsidRDefault="002E1382" w:rsidP="005C3E65">
      <w:pPr>
        <w:pStyle w:val="ad"/>
        <w:numPr>
          <w:ilvl w:val="0"/>
          <w:numId w:val="1"/>
        </w:numPr>
        <w:spacing w:line="360" w:lineRule="auto"/>
        <w:ind w:left="720" w:hanging="720"/>
        <w:jc w:val="both"/>
        <w:rPr>
          <w:rFonts w:ascii="FrankRuehl" w:hAnsi="FrankRuehl" w:cs="FrankRuehl"/>
          <w:noProof w:val="0"/>
          <w:sz w:val="28"/>
          <w:szCs w:val="28"/>
        </w:rPr>
      </w:pPr>
      <w:r w:rsidRPr="005C3E65">
        <w:rPr>
          <w:rFonts w:ascii="FrankRuehl" w:hAnsi="FrankRuehl" w:cs="FrankRuehl"/>
          <w:noProof w:val="0"/>
          <w:sz w:val="28"/>
          <w:szCs w:val="28"/>
          <w:rtl/>
        </w:rPr>
        <w:t>מאחר ו</w:t>
      </w:r>
      <w:r w:rsidR="00844670">
        <w:rPr>
          <w:rFonts w:ascii="FrankRuehl" w:hAnsi="FrankRuehl" w:cs="FrankRuehl"/>
          <w:noProof w:val="0"/>
          <w:sz w:val="28"/>
          <w:szCs w:val="28"/>
          <w:rtl/>
        </w:rPr>
        <w:t>לא עמדה לנתבעת טענת הגנה כנגד פירוק השיתוף</w:t>
      </w:r>
      <w:r w:rsidRPr="005C3E65">
        <w:rPr>
          <w:rFonts w:ascii="FrankRuehl" w:hAnsi="FrankRuehl" w:cs="FrankRuehl"/>
          <w:noProof w:val="0"/>
          <w:sz w:val="28"/>
          <w:szCs w:val="28"/>
          <w:rtl/>
        </w:rPr>
        <w:t xml:space="preserve"> ביום </w:t>
      </w:r>
      <w:r w:rsidR="002463E1" w:rsidRPr="005C3E65">
        <w:rPr>
          <w:rFonts w:ascii="FrankRuehl" w:hAnsi="FrankRuehl" w:cs="FrankRuehl"/>
          <w:noProof w:val="0"/>
          <w:sz w:val="28"/>
          <w:szCs w:val="28"/>
          <w:rtl/>
        </w:rPr>
        <w:t>05/01/2023</w:t>
      </w:r>
      <w:r w:rsidR="00844670">
        <w:rPr>
          <w:rFonts w:ascii="FrankRuehl" w:hAnsi="FrankRuehl" w:cs="FrankRuehl" w:hint="cs"/>
          <w:noProof w:val="0"/>
          <w:sz w:val="28"/>
          <w:szCs w:val="28"/>
          <w:rtl/>
        </w:rPr>
        <w:t>,</w:t>
      </w:r>
      <w:r w:rsidR="002463E1" w:rsidRPr="005C3E65">
        <w:rPr>
          <w:rFonts w:ascii="FrankRuehl" w:hAnsi="FrankRuehl" w:cs="FrankRuehl"/>
          <w:noProof w:val="0"/>
          <w:sz w:val="28"/>
          <w:szCs w:val="28"/>
          <w:rtl/>
        </w:rPr>
        <w:t xml:space="preserve"> </w:t>
      </w:r>
      <w:r w:rsidRPr="005C3E65">
        <w:rPr>
          <w:rFonts w:ascii="FrankRuehl" w:hAnsi="FrankRuehl" w:cs="FrankRuehl"/>
          <w:noProof w:val="0"/>
          <w:sz w:val="28"/>
          <w:szCs w:val="28"/>
          <w:rtl/>
        </w:rPr>
        <w:t>ניתן צו לפ</w:t>
      </w:r>
      <w:r w:rsidR="00D76BBF" w:rsidRPr="005C3E65">
        <w:rPr>
          <w:rFonts w:ascii="FrankRuehl" w:hAnsi="FrankRuehl" w:cs="FrankRuehl"/>
          <w:noProof w:val="0"/>
          <w:sz w:val="28"/>
          <w:szCs w:val="28"/>
          <w:rtl/>
        </w:rPr>
        <w:t>י</w:t>
      </w:r>
      <w:r w:rsidRPr="005C3E65">
        <w:rPr>
          <w:rFonts w:ascii="FrankRuehl" w:hAnsi="FrankRuehl" w:cs="FrankRuehl"/>
          <w:noProof w:val="0"/>
          <w:sz w:val="28"/>
          <w:szCs w:val="28"/>
          <w:rtl/>
        </w:rPr>
        <w:t>רוק השיתוף</w:t>
      </w:r>
      <w:r w:rsidR="00D76BBF" w:rsidRPr="005C3E65">
        <w:rPr>
          <w:rFonts w:ascii="FrankRuehl" w:hAnsi="FrankRuehl" w:cs="FrankRuehl"/>
          <w:noProof w:val="0"/>
          <w:sz w:val="28"/>
          <w:szCs w:val="28"/>
          <w:rtl/>
        </w:rPr>
        <w:t>.</w:t>
      </w:r>
      <w:r w:rsidR="002463E1" w:rsidRPr="005C3E65">
        <w:rPr>
          <w:rFonts w:ascii="FrankRuehl" w:hAnsi="FrankRuehl" w:cs="FrankRuehl"/>
          <w:noProof w:val="0"/>
          <w:sz w:val="28"/>
          <w:szCs w:val="28"/>
          <w:rtl/>
        </w:rPr>
        <w:t xml:space="preserve"> נוכח המחלוקת בין הצדדים בנוגע לשווי והפוטנציאל הגלום ב</w:t>
      </w:r>
      <w:r w:rsidR="0001166E" w:rsidRPr="005C3E65">
        <w:rPr>
          <w:rFonts w:ascii="FrankRuehl" w:hAnsi="FrankRuehl" w:cs="FrankRuehl"/>
          <w:noProof w:val="0"/>
          <w:sz w:val="28"/>
          <w:szCs w:val="28"/>
          <w:rtl/>
        </w:rPr>
        <w:t xml:space="preserve">זכויות, </w:t>
      </w:r>
      <w:r w:rsidR="002463E1" w:rsidRPr="005C3E65">
        <w:rPr>
          <w:rFonts w:ascii="FrankRuehl" w:hAnsi="FrankRuehl" w:cs="FrankRuehl"/>
          <w:noProof w:val="0"/>
          <w:sz w:val="28"/>
          <w:szCs w:val="28"/>
          <w:rtl/>
        </w:rPr>
        <w:t xml:space="preserve">לשם פירוק השיתוף </w:t>
      </w:r>
      <w:r w:rsidR="0001166E" w:rsidRPr="005C3E65">
        <w:rPr>
          <w:rFonts w:ascii="FrankRuehl" w:hAnsi="FrankRuehl" w:cs="FrankRuehl"/>
          <w:noProof w:val="0"/>
          <w:sz w:val="28"/>
          <w:szCs w:val="28"/>
          <w:rtl/>
        </w:rPr>
        <w:t>מונה מומח</w:t>
      </w:r>
      <w:r w:rsidR="00D76BBF" w:rsidRPr="005C3E65">
        <w:rPr>
          <w:rFonts w:ascii="FrankRuehl" w:hAnsi="FrankRuehl" w:cs="FrankRuehl"/>
          <w:noProof w:val="0"/>
          <w:sz w:val="28"/>
          <w:szCs w:val="28"/>
          <w:rtl/>
        </w:rPr>
        <w:t>ה בית משפט, השמאי מר דן ברלינר.</w:t>
      </w:r>
    </w:p>
    <w:p w:rsidR="0001166E" w:rsidRPr="005C3E65" w:rsidRDefault="0001166E" w:rsidP="0001166E">
      <w:pPr>
        <w:pStyle w:val="ad"/>
        <w:spacing w:line="360" w:lineRule="auto"/>
        <w:ind w:left="360"/>
        <w:jc w:val="both"/>
        <w:rPr>
          <w:rFonts w:ascii="FrankRuehl" w:hAnsi="FrankRuehl" w:cs="FrankRuehl"/>
          <w:noProof w:val="0"/>
          <w:sz w:val="28"/>
          <w:szCs w:val="28"/>
        </w:rPr>
      </w:pPr>
    </w:p>
    <w:p w:rsidR="0001166E" w:rsidRPr="005C3E65" w:rsidRDefault="0001166E" w:rsidP="005C3E65">
      <w:pPr>
        <w:pStyle w:val="ad"/>
        <w:numPr>
          <w:ilvl w:val="0"/>
          <w:numId w:val="1"/>
        </w:numPr>
        <w:spacing w:line="360" w:lineRule="auto"/>
        <w:ind w:left="720" w:hanging="720"/>
        <w:jc w:val="both"/>
        <w:rPr>
          <w:rFonts w:ascii="FrankRuehl" w:hAnsi="FrankRuehl" w:cs="FrankRuehl"/>
          <w:noProof w:val="0"/>
          <w:sz w:val="28"/>
          <w:szCs w:val="28"/>
        </w:rPr>
      </w:pPr>
      <w:r w:rsidRPr="005C3E65">
        <w:rPr>
          <w:rFonts w:ascii="FrankRuehl" w:hAnsi="FrankRuehl" w:cs="FrankRuehl"/>
          <w:noProof w:val="0"/>
          <w:sz w:val="28"/>
          <w:szCs w:val="28"/>
          <w:rtl/>
        </w:rPr>
        <w:t xml:space="preserve">הוגשה חוות דעת מומחה בית משפט נושאת תאריך 31/01/2023, ולפיה שווי הזכויות במכר ממוכר ברצון לקונה ברצון, סך 890,000 ₪. </w:t>
      </w:r>
      <w:r w:rsidR="00D0355E" w:rsidRPr="005C3E65">
        <w:rPr>
          <w:rFonts w:ascii="FrankRuehl" w:hAnsi="FrankRuehl" w:cs="FrankRuehl"/>
          <w:noProof w:val="0"/>
          <w:sz w:val="28"/>
          <w:szCs w:val="28"/>
          <w:rtl/>
        </w:rPr>
        <w:t xml:space="preserve">הנתבעת שלחה למומחה שאלות הבהרה והמומחה זומן לעדות. </w:t>
      </w:r>
      <w:r w:rsidR="00D76BBF" w:rsidRPr="005C3E65">
        <w:rPr>
          <w:rFonts w:ascii="FrankRuehl" w:hAnsi="FrankRuehl" w:cs="FrankRuehl"/>
          <w:noProof w:val="0"/>
          <w:sz w:val="28"/>
          <w:szCs w:val="28"/>
          <w:rtl/>
        </w:rPr>
        <w:t>לאחר שהתקבלו תשובות המומחה לשאלות ההבהרה, עתרה הנתבעת לחקירת המומחה.</w:t>
      </w:r>
    </w:p>
    <w:p w:rsidR="00D76BBF" w:rsidRPr="005C3E65" w:rsidRDefault="00D76BBF" w:rsidP="00D76BBF">
      <w:pPr>
        <w:spacing w:line="360" w:lineRule="auto"/>
        <w:ind w:left="360"/>
        <w:jc w:val="both"/>
        <w:rPr>
          <w:rFonts w:ascii="FrankRuehl" w:hAnsi="FrankRuehl" w:cs="FrankRuehl"/>
          <w:noProof w:val="0"/>
          <w:sz w:val="28"/>
          <w:szCs w:val="28"/>
          <w:rtl/>
        </w:rPr>
      </w:pPr>
    </w:p>
    <w:p w:rsidR="00D76BBF" w:rsidRPr="005C3E65" w:rsidRDefault="00D76BBF" w:rsidP="005C3E65">
      <w:pPr>
        <w:spacing w:line="360" w:lineRule="auto"/>
        <w:ind w:left="720"/>
        <w:jc w:val="both"/>
        <w:rPr>
          <w:rFonts w:ascii="FrankRuehl" w:hAnsi="FrankRuehl" w:cs="FrankRuehl"/>
          <w:noProof w:val="0"/>
          <w:sz w:val="28"/>
          <w:szCs w:val="28"/>
        </w:rPr>
      </w:pPr>
      <w:r w:rsidRPr="005C3E65">
        <w:rPr>
          <w:rFonts w:ascii="FrankRuehl" w:hAnsi="FrankRuehl" w:cs="FrankRuehl"/>
          <w:noProof w:val="0"/>
          <w:sz w:val="28"/>
          <w:szCs w:val="28"/>
          <w:rtl/>
        </w:rPr>
        <w:t>עוד קודם לחקירת המומחה הגישה הנתבעת בקשה להורות על עיכוב פירוק השיתוף עד סיום הליך פינוי-בינוי. נטען בבקשה כי מתשובות המומחה לשאלות ההבהרה, ברור כי שווי הדירה לא</w:t>
      </w:r>
      <w:r w:rsidR="007E4B5E" w:rsidRPr="005C3E65">
        <w:rPr>
          <w:rFonts w:ascii="FrankRuehl" w:hAnsi="FrankRuehl" w:cs="FrankRuehl"/>
          <w:noProof w:val="0"/>
          <w:sz w:val="28"/>
          <w:szCs w:val="28"/>
          <w:rtl/>
        </w:rPr>
        <w:t>חר סיום הליך פינוי-בינוי גבוה לא</w:t>
      </w:r>
      <w:r w:rsidRPr="005C3E65">
        <w:rPr>
          <w:rFonts w:ascii="FrankRuehl" w:hAnsi="FrankRuehl" w:cs="FrankRuehl"/>
          <w:noProof w:val="0"/>
          <w:sz w:val="28"/>
          <w:szCs w:val="28"/>
          <w:rtl/>
        </w:rPr>
        <w:t>ין שיעור מערכהּ כיו</w:t>
      </w:r>
      <w:r w:rsidR="007E4B5E" w:rsidRPr="005C3E65">
        <w:rPr>
          <w:rFonts w:ascii="FrankRuehl" w:hAnsi="FrankRuehl" w:cs="FrankRuehl"/>
          <w:noProof w:val="0"/>
          <w:sz w:val="28"/>
          <w:szCs w:val="28"/>
          <w:rtl/>
        </w:rPr>
        <w:t>ם ופירוק השיתוף בטרם סיום הליך פינוי-בינוי יגרום לנתבעת נזק ניכר. נטען כי הדירה אינה מושכרת שנים. עוד נטען כי התביעה הוגשה כאשר הסתבר לתובעת כי נחתמו חוזים לפינוי-בינוי, עובדות שהועלמו מבית המשפט, ולא ייגרם לצדדים נזק אם בית המשפט ייעתר לבקשה.</w:t>
      </w:r>
    </w:p>
    <w:p w:rsidR="00D0355E" w:rsidRDefault="00D0355E" w:rsidP="00D0355E">
      <w:pPr>
        <w:pStyle w:val="ad"/>
        <w:rPr>
          <w:rFonts w:ascii="FrankRuehl" w:hAnsi="FrankRuehl" w:cs="FrankRuehl"/>
          <w:noProof w:val="0"/>
          <w:sz w:val="28"/>
          <w:szCs w:val="28"/>
          <w:rtl/>
        </w:rPr>
      </w:pPr>
    </w:p>
    <w:p w:rsidR="008B06A1" w:rsidRDefault="008B06A1" w:rsidP="00D0355E">
      <w:pPr>
        <w:pStyle w:val="ad"/>
        <w:rPr>
          <w:rFonts w:ascii="FrankRuehl" w:hAnsi="FrankRuehl" w:cs="FrankRuehl"/>
          <w:noProof w:val="0"/>
          <w:sz w:val="28"/>
          <w:szCs w:val="28"/>
          <w:rtl/>
        </w:rPr>
      </w:pPr>
    </w:p>
    <w:p w:rsidR="0008520C" w:rsidRDefault="007E4B5E" w:rsidP="005C3E65">
      <w:pPr>
        <w:pStyle w:val="ad"/>
        <w:numPr>
          <w:ilvl w:val="0"/>
          <w:numId w:val="1"/>
        </w:numPr>
        <w:spacing w:line="360" w:lineRule="auto"/>
        <w:ind w:left="720" w:hanging="720"/>
        <w:jc w:val="both"/>
        <w:rPr>
          <w:rFonts w:ascii="FrankRuehl" w:hAnsi="FrankRuehl" w:cs="FrankRuehl"/>
          <w:noProof w:val="0"/>
          <w:sz w:val="28"/>
          <w:szCs w:val="28"/>
        </w:rPr>
      </w:pPr>
      <w:r w:rsidRPr="005C3E65">
        <w:rPr>
          <w:rFonts w:ascii="FrankRuehl" w:hAnsi="FrankRuehl" w:cs="FrankRuehl"/>
          <w:noProof w:val="0"/>
          <w:sz w:val="28"/>
          <w:szCs w:val="28"/>
          <w:rtl/>
        </w:rPr>
        <w:lastRenderedPageBreak/>
        <w:t xml:space="preserve">בדיון שהתקיים ביום 11/05/2023 חזרו הצדדים על טענותיהם. </w:t>
      </w:r>
    </w:p>
    <w:p w:rsidR="0008520C" w:rsidRDefault="0008520C" w:rsidP="0008520C">
      <w:pPr>
        <w:pStyle w:val="ad"/>
        <w:spacing w:line="360" w:lineRule="auto"/>
        <w:jc w:val="both"/>
        <w:rPr>
          <w:rFonts w:ascii="FrankRuehl" w:hAnsi="FrankRuehl" w:cs="FrankRuehl"/>
          <w:noProof w:val="0"/>
          <w:sz w:val="28"/>
          <w:szCs w:val="28"/>
        </w:rPr>
      </w:pPr>
    </w:p>
    <w:p w:rsidR="0001166E" w:rsidRDefault="0008520C" w:rsidP="0008520C">
      <w:pPr>
        <w:pStyle w:val="ad"/>
        <w:spacing w:line="360" w:lineRule="auto"/>
        <w:jc w:val="both"/>
        <w:rPr>
          <w:rFonts w:ascii="FrankRuehl" w:hAnsi="FrankRuehl" w:cs="FrankRuehl"/>
          <w:noProof w:val="0"/>
          <w:sz w:val="28"/>
          <w:szCs w:val="28"/>
        </w:rPr>
      </w:pPr>
      <w:r>
        <w:rPr>
          <w:rFonts w:ascii="FrankRuehl" w:hAnsi="FrankRuehl" w:cs="FrankRuehl"/>
          <w:noProof w:val="0"/>
          <w:sz w:val="28"/>
          <w:szCs w:val="28"/>
          <w:rtl/>
        </w:rPr>
        <w:t>בתום הדיון נדחתה בקשת הנתבעת</w:t>
      </w:r>
      <w:r>
        <w:rPr>
          <w:rFonts w:ascii="FrankRuehl" w:hAnsi="FrankRuehl" w:cs="FrankRuehl" w:hint="cs"/>
          <w:noProof w:val="0"/>
          <w:sz w:val="28"/>
          <w:szCs w:val="28"/>
          <w:rtl/>
        </w:rPr>
        <w:t xml:space="preserve"> ובית המשפט גם הפנה הנתבעת לכך ש</w:t>
      </w:r>
      <w:r w:rsidR="007E4B5E" w:rsidRPr="005C3E65">
        <w:rPr>
          <w:rFonts w:ascii="FrankRuehl" w:hAnsi="FrankRuehl" w:cs="FrankRuehl"/>
          <w:noProof w:val="0"/>
          <w:sz w:val="28"/>
          <w:szCs w:val="28"/>
          <w:rtl/>
        </w:rPr>
        <w:t>טענות</w:t>
      </w:r>
      <w:r>
        <w:rPr>
          <w:rFonts w:ascii="FrankRuehl" w:hAnsi="FrankRuehl" w:cs="FrankRuehl" w:hint="cs"/>
          <w:noProof w:val="0"/>
          <w:sz w:val="28"/>
          <w:szCs w:val="28"/>
          <w:rtl/>
        </w:rPr>
        <w:t>יה</w:t>
      </w:r>
      <w:r w:rsidR="007E4B5E" w:rsidRPr="005C3E65">
        <w:rPr>
          <w:rFonts w:ascii="FrankRuehl" w:hAnsi="FrankRuehl" w:cs="FrankRuehl"/>
          <w:noProof w:val="0"/>
          <w:sz w:val="28"/>
          <w:szCs w:val="28"/>
          <w:rtl/>
        </w:rPr>
        <w:t xml:space="preserve"> בעניין צו הירושה </w:t>
      </w:r>
      <w:r>
        <w:rPr>
          <w:rFonts w:ascii="FrankRuehl" w:hAnsi="FrankRuehl" w:cs="FrankRuehl" w:hint="cs"/>
          <w:noProof w:val="0"/>
          <w:sz w:val="28"/>
          <w:szCs w:val="28"/>
          <w:rtl/>
        </w:rPr>
        <w:t>וההסתלקויות</w:t>
      </w:r>
      <w:r w:rsidR="00E0294E">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E0294E">
        <w:rPr>
          <w:rFonts w:ascii="FrankRuehl" w:hAnsi="FrankRuehl" w:cs="FrankRuehl"/>
          <w:noProof w:val="0"/>
          <w:sz w:val="28"/>
          <w:szCs w:val="28"/>
          <w:rtl/>
        </w:rPr>
        <w:t>אין מקומ</w:t>
      </w:r>
      <w:r w:rsidR="00E0294E">
        <w:rPr>
          <w:rFonts w:ascii="FrankRuehl" w:hAnsi="FrankRuehl" w:cs="FrankRuehl" w:hint="cs"/>
          <w:noProof w:val="0"/>
          <w:sz w:val="28"/>
          <w:szCs w:val="28"/>
          <w:rtl/>
        </w:rPr>
        <w:t>ן</w:t>
      </w:r>
      <w:r w:rsidR="007E4B5E" w:rsidRPr="005C3E65">
        <w:rPr>
          <w:rFonts w:ascii="FrankRuehl" w:hAnsi="FrankRuehl" w:cs="FrankRuehl"/>
          <w:noProof w:val="0"/>
          <w:sz w:val="28"/>
          <w:szCs w:val="28"/>
          <w:rtl/>
        </w:rPr>
        <w:t xml:space="preserve"> בהליך שבפניי – ונקבע מועד לחקירת המומחה.</w:t>
      </w:r>
    </w:p>
    <w:p w:rsidR="0008520C" w:rsidRDefault="0008520C" w:rsidP="0008520C">
      <w:pPr>
        <w:pStyle w:val="ad"/>
        <w:spacing w:line="360" w:lineRule="auto"/>
        <w:jc w:val="both"/>
        <w:rPr>
          <w:rFonts w:ascii="FrankRuehl" w:hAnsi="FrankRuehl" w:cs="FrankRuehl"/>
          <w:noProof w:val="0"/>
          <w:sz w:val="28"/>
          <w:szCs w:val="28"/>
          <w:rtl/>
        </w:rPr>
      </w:pPr>
    </w:p>
    <w:p w:rsidR="00E0294E" w:rsidRDefault="00E0294E" w:rsidP="00E0294E">
      <w:pPr>
        <w:pStyle w:val="ad"/>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 xml:space="preserve">יוער כי </w:t>
      </w:r>
      <w:r w:rsidRPr="005C3E65">
        <w:rPr>
          <w:rFonts w:ascii="FrankRuehl" w:hAnsi="FrankRuehl" w:cs="FrankRuehl"/>
          <w:noProof w:val="0"/>
          <w:sz w:val="28"/>
          <w:szCs w:val="28"/>
          <w:rtl/>
        </w:rPr>
        <w:t xml:space="preserve">בד בבד בית המשפט הציע לצדדים כי הדירה תוצע למכירה בשווי המגלם את חוות דעת המומחה בצירוף 15%, וככל שהדירה תימכר, ההפרש בין חלקהּ הנטען של הנתבעת לבין המחיר העתידי הצפוי, היְינו 1/16 מההפרש, יופקד בנאמנות. </w:t>
      </w:r>
      <w:r>
        <w:rPr>
          <w:rFonts w:ascii="FrankRuehl" w:hAnsi="FrankRuehl" w:cs="FrankRuehl" w:hint="cs"/>
          <w:noProof w:val="0"/>
          <w:sz w:val="28"/>
          <w:szCs w:val="28"/>
          <w:rtl/>
        </w:rPr>
        <w:t xml:space="preserve">ההצעה לא התקבלה. </w:t>
      </w:r>
    </w:p>
    <w:p w:rsidR="00E0294E" w:rsidRPr="005C3E65" w:rsidRDefault="00E0294E" w:rsidP="0008520C">
      <w:pPr>
        <w:pStyle w:val="ad"/>
        <w:spacing w:line="360" w:lineRule="auto"/>
        <w:jc w:val="both"/>
        <w:rPr>
          <w:rFonts w:ascii="FrankRuehl" w:hAnsi="FrankRuehl" w:cs="FrankRuehl"/>
          <w:noProof w:val="0"/>
          <w:sz w:val="28"/>
          <w:szCs w:val="28"/>
        </w:rPr>
      </w:pPr>
    </w:p>
    <w:p w:rsidR="00DE277F" w:rsidRPr="005C3E65" w:rsidRDefault="007E4B5E" w:rsidP="00C52CDF">
      <w:pPr>
        <w:pStyle w:val="ad"/>
        <w:numPr>
          <w:ilvl w:val="0"/>
          <w:numId w:val="1"/>
        </w:numPr>
        <w:spacing w:line="360" w:lineRule="auto"/>
        <w:ind w:left="720" w:hanging="720"/>
        <w:jc w:val="both"/>
        <w:rPr>
          <w:rFonts w:ascii="FrankRuehl" w:hAnsi="FrankRuehl" w:cs="FrankRuehl"/>
          <w:noProof w:val="0"/>
          <w:sz w:val="28"/>
          <w:szCs w:val="28"/>
        </w:rPr>
      </w:pPr>
      <w:r w:rsidRPr="005C3E65">
        <w:rPr>
          <w:rFonts w:ascii="FrankRuehl" w:hAnsi="FrankRuehl" w:cs="FrankRuehl"/>
          <w:noProof w:val="0"/>
          <w:sz w:val="28"/>
          <w:szCs w:val="28"/>
          <w:rtl/>
        </w:rPr>
        <w:t>המומחה נחקר ביום 04/01/2024 והצדדים ועדיהם נחקרו ביום</w:t>
      </w:r>
      <w:r w:rsidR="00C52CDF">
        <w:rPr>
          <w:rFonts w:ascii="FrankRuehl" w:hAnsi="FrankRuehl" w:cs="FrankRuehl" w:hint="cs"/>
          <w:noProof w:val="0"/>
          <w:sz w:val="28"/>
          <w:szCs w:val="28"/>
          <w:rtl/>
        </w:rPr>
        <w:t xml:space="preserve"> 18/04/2024, </w:t>
      </w:r>
      <w:r w:rsidRPr="005C3E65">
        <w:rPr>
          <w:rFonts w:ascii="FrankRuehl" w:hAnsi="FrankRuehl" w:cs="FrankRuehl"/>
          <w:noProof w:val="0"/>
          <w:sz w:val="28"/>
          <w:szCs w:val="28"/>
          <w:rtl/>
        </w:rPr>
        <w:t>לאחר שהנתבעת עמדה על קיום חקירות הצדדים ועדים חרף כי מדובר בתביעה לפירוק שיתוף אשר המחלוקת בה נוגעת לעיתוי פירוק השיתוף, להבדיל מטענות אחרות.</w:t>
      </w:r>
      <w:r w:rsidR="00D33A01" w:rsidRPr="005C3E65">
        <w:rPr>
          <w:rFonts w:ascii="FrankRuehl" w:hAnsi="FrankRuehl" w:cs="FrankRuehl"/>
          <w:noProof w:val="0"/>
          <w:sz w:val="28"/>
          <w:szCs w:val="28"/>
          <w:rtl/>
        </w:rPr>
        <w:t xml:space="preserve"> כעת הוגשו סיכומי הצדדים.</w:t>
      </w:r>
    </w:p>
    <w:p w:rsidR="00DE277F" w:rsidRPr="005C3E65" w:rsidRDefault="00DE277F" w:rsidP="00DE277F">
      <w:pPr>
        <w:spacing w:line="360" w:lineRule="auto"/>
        <w:jc w:val="both"/>
        <w:rPr>
          <w:rFonts w:ascii="FrankRuehl" w:hAnsi="FrankRuehl" w:cs="FrankRuehl"/>
          <w:noProof w:val="0"/>
          <w:sz w:val="28"/>
          <w:szCs w:val="28"/>
          <w:rtl/>
        </w:rPr>
      </w:pPr>
    </w:p>
    <w:p w:rsidR="007E4B5E" w:rsidRPr="005C3E65" w:rsidRDefault="00DE277F" w:rsidP="00DE277F">
      <w:pPr>
        <w:spacing w:line="360" w:lineRule="auto"/>
        <w:jc w:val="both"/>
        <w:rPr>
          <w:rFonts w:ascii="FrankRuehl" w:hAnsi="FrankRuehl" w:cs="FrankRuehl"/>
          <w:noProof w:val="0"/>
          <w:sz w:val="28"/>
          <w:szCs w:val="28"/>
          <w:rtl/>
        </w:rPr>
      </w:pPr>
      <w:r w:rsidRPr="005C3E65">
        <w:rPr>
          <w:rFonts w:ascii="FrankRuehl" w:hAnsi="FrankRuehl" w:cs="FrankRuehl"/>
          <w:b/>
          <w:bCs/>
          <w:noProof w:val="0"/>
          <w:sz w:val="28"/>
          <w:szCs w:val="28"/>
          <w:u w:val="single"/>
          <w:rtl/>
        </w:rPr>
        <w:t>דיון והכרעה</w:t>
      </w:r>
      <w:r w:rsidRPr="005C3E65">
        <w:rPr>
          <w:rFonts w:ascii="FrankRuehl" w:hAnsi="FrankRuehl" w:cs="FrankRuehl"/>
          <w:noProof w:val="0"/>
          <w:sz w:val="28"/>
          <w:szCs w:val="28"/>
          <w:rtl/>
        </w:rPr>
        <w:t>:</w:t>
      </w:r>
    </w:p>
    <w:p w:rsidR="00DE277F" w:rsidRPr="005C3E65" w:rsidRDefault="00DE277F" w:rsidP="00DE277F">
      <w:pPr>
        <w:spacing w:line="360" w:lineRule="auto"/>
        <w:jc w:val="both"/>
        <w:rPr>
          <w:rFonts w:ascii="FrankRuehl" w:hAnsi="FrankRuehl" w:cs="FrankRuehl"/>
          <w:noProof w:val="0"/>
          <w:sz w:val="28"/>
          <w:szCs w:val="28"/>
          <w:rtl/>
        </w:rPr>
      </w:pPr>
    </w:p>
    <w:p w:rsidR="00DE277F" w:rsidRPr="005C3E65" w:rsidRDefault="00DE277F" w:rsidP="00E173FF">
      <w:pPr>
        <w:spacing w:line="360" w:lineRule="auto"/>
        <w:ind w:left="720" w:hanging="720"/>
        <w:jc w:val="both"/>
        <w:rPr>
          <w:rFonts w:ascii="FrankRuehl" w:hAnsi="FrankRuehl" w:cs="FrankRuehl"/>
          <w:noProof w:val="0"/>
          <w:sz w:val="28"/>
          <w:szCs w:val="28"/>
          <w:rtl/>
        </w:rPr>
      </w:pPr>
      <w:r w:rsidRPr="005C3E65">
        <w:rPr>
          <w:rFonts w:ascii="FrankRuehl" w:hAnsi="FrankRuehl" w:cs="FrankRuehl"/>
          <w:noProof w:val="0"/>
          <w:sz w:val="28"/>
          <w:szCs w:val="28"/>
          <w:rtl/>
        </w:rPr>
        <w:t>9.</w:t>
      </w:r>
      <w:r w:rsidRPr="005C3E65">
        <w:rPr>
          <w:rFonts w:ascii="FrankRuehl" w:hAnsi="FrankRuehl" w:cs="FrankRuehl"/>
          <w:noProof w:val="0"/>
          <w:sz w:val="28"/>
          <w:szCs w:val="28"/>
          <w:rtl/>
        </w:rPr>
        <w:tab/>
        <w:t>התביעה שבפניי היא תביעה לפירוק שיתוף אשר הבסיס להגשתהּ מצוי ב</w:t>
      </w:r>
      <w:r w:rsidR="00F54709" w:rsidRPr="005C3E65">
        <w:rPr>
          <w:rFonts w:ascii="FrankRuehl" w:hAnsi="FrankRuehl" w:cs="FrankRuehl"/>
          <w:noProof w:val="0"/>
          <w:sz w:val="28"/>
          <w:szCs w:val="28"/>
          <w:rtl/>
        </w:rPr>
        <w:t xml:space="preserve">חוק המקרקעין התשכ"ט-1969; </w:t>
      </w:r>
      <w:r w:rsidR="000C78AE">
        <w:rPr>
          <w:rFonts w:ascii="FrankRuehl" w:hAnsi="FrankRuehl" w:cs="FrankRuehl" w:hint="cs"/>
          <w:noProof w:val="0"/>
          <w:sz w:val="28"/>
          <w:szCs w:val="28"/>
          <w:rtl/>
        </w:rPr>
        <w:t xml:space="preserve">בתמצית אציין כי על פי </w:t>
      </w:r>
      <w:r w:rsidR="00F54709" w:rsidRPr="005C3E65">
        <w:rPr>
          <w:rFonts w:ascii="FrankRuehl" w:hAnsi="FrankRuehl" w:cs="FrankRuehl"/>
          <w:noProof w:val="0"/>
          <w:sz w:val="28"/>
          <w:szCs w:val="28"/>
          <w:rtl/>
        </w:rPr>
        <w:t xml:space="preserve">סעיף </w:t>
      </w:r>
      <w:r w:rsidR="005C687C">
        <w:rPr>
          <w:rFonts w:ascii="FrankRuehl" w:hAnsi="FrankRuehl" w:cs="FrankRuehl" w:hint="cs"/>
          <w:noProof w:val="0"/>
          <w:sz w:val="28"/>
          <w:szCs w:val="28"/>
          <w:rtl/>
        </w:rPr>
        <w:t>37</w:t>
      </w:r>
      <w:r w:rsidR="00F54709" w:rsidRPr="005C3E65">
        <w:rPr>
          <w:rFonts w:ascii="FrankRuehl" w:hAnsi="FrankRuehl" w:cs="FrankRuehl"/>
          <w:noProof w:val="0"/>
          <w:sz w:val="28"/>
          <w:szCs w:val="28"/>
          <w:rtl/>
        </w:rPr>
        <w:t xml:space="preserve"> לחוק</w:t>
      </w:r>
      <w:r w:rsidR="000C78AE">
        <w:rPr>
          <w:rFonts w:ascii="FrankRuehl" w:hAnsi="FrankRuehl" w:cs="FrankRuehl" w:hint="cs"/>
          <w:noProof w:val="0"/>
          <w:sz w:val="28"/>
          <w:szCs w:val="28"/>
          <w:rtl/>
        </w:rPr>
        <w:t xml:space="preserve">, </w:t>
      </w:r>
      <w:r w:rsidR="00F54709" w:rsidRPr="005C3E65">
        <w:rPr>
          <w:rFonts w:ascii="FrankRuehl" w:hAnsi="FrankRuehl" w:cs="FrankRuehl"/>
          <w:noProof w:val="0"/>
          <w:sz w:val="28"/>
          <w:szCs w:val="28"/>
          <w:rtl/>
        </w:rPr>
        <w:t xml:space="preserve">כל שותף במקרקעין זכאי, בכל עת, לדרוש את פירוק השיתוף, </w:t>
      </w:r>
      <w:r w:rsidR="005C687C">
        <w:rPr>
          <w:rFonts w:ascii="FrankRuehl" w:hAnsi="FrankRuehl" w:cs="FrankRuehl"/>
          <w:noProof w:val="0"/>
          <w:sz w:val="28"/>
          <w:szCs w:val="28"/>
          <w:rtl/>
        </w:rPr>
        <w:t xml:space="preserve">פירוק השיתוף ייעשה </w:t>
      </w:r>
      <w:r w:rsidR="005C687C">
        <w:rPr>
          <w:rFonts w:ascii="FrankRuehl" w:hAnsi="FrankRuehl" w:cs="FrankRuehl" w:hint="cs"/>
          <w:noProof w:val="0"/>
          <w:sz w:val="28"/>
          <w:szCs w:val="28"/>
          <w:rtl/>
        </w:rPr>
        <w:t xml:space="preserve">בעין </w:t>
      </w:r>
      <w:r w:rsidR="005C687C">
        <w:rPr>
          <w:rFonts w:ascii="FrankRuehl" w:hAnsi="FrankRuehl" w:cs="FrankRuehl"/>
          <w:noProof w:val="0"/>
          <w:sz w:val="28"/>
          <w:szCs w:val="28"/>
          <w:rtl/>
        </w:rPr>
        <w:t>על פי</w:t>
      </w:r>
      <w:r w:rsidR="005C687C">
        <w:rPr>
          <w:rFonts w:ascii="FrankRuehl" w:hAnsi="FrankRuehl" w:cs="FrankRuehl" w:hint="cs"/>
          <w:noProof w:val="0"/>
          <w:sz w:val="28"/>
          <w:szCs w:val="28"/>
          <w:rtl/>
        </w:rPr>
        <w:t xml:space="preserve"> </w:t>
      </w:r>
      <w:r w:rsidR="005C687C">
        <w:rPr>
          <w:rFonts w:ascii="FrankRuehl" w:hAnsi="FrankRuehl" w:cs="FrankRuehl"/>
          <w:noProof w:val="0"/>
          <w:sz w:val="28"/>
          <w:szCs w:val="28"/>
          <w:rtl/>
        </w:rPr>
        <w:t>ה</w:t>
      </w:r>
      <w:r w:rsidR="00F54709" w:rsidRPr="005C3E65">
        <w:rPr>
          <w:rFonts w:ascii="FrankRuehl" w:hAnsi="FrankRuehl" w:cs="FrankRuehl"/>
          <w:noProof w:val="0"/>
          <w:sz w:val="28"/>
          <w:szCs w:val="28"/>
          <w:rtl/>
        </w:rPr>
        <w:t>סכם בין שותפים</w:t>
      </w:r>
      <w:r w:rsidR="005C687C">
        <w:rPr>
          <w:rFonts w:ascii="FrankRuehl" w:hAnsi="FrankRuehl" w:cs="FrankRuehl" w:hint="cs"/>
          <w:noProof w:val="0"/>
          <w:sz w:val="28"/>
          <w:szCs w:val="28"/>
          <w:rtl/>
        </w:rPr>
        <w:t>,</w:t>
      </w:r>
      <w:r w:rsidR="00F54709" w:rsidRPr="005C3E65">
        <w:rPr>
          <w:rFonts w:ascii="FrankRuehl" w:hAnsi="FrankRuehl" w:cs="FrankRuehl"/>
          <w:noProof w:val="0"/>
          <w:sz w:val="28"/>
          <w:szCs w:val="28"/>
          <w:rtl/>
        </w:rPr>
        <w:t xml:space="preserve"> ובהיעדרו על פי צו בית משפט </w:t>
      </w:r>
      <w:r w:rsidR="000C78AE">
        <w:rPr>
          <w:rFonts w:ascii="FrankRuehl" w:hAnsi="FrankRuehl" w:cs="FrankRuehl" w:hint="cs"/>
          <w:noProof w:val="0"/>
          <w:sz w:val="28"/>
          <w:szCs w:val="28"/>
          <w:rtl/>
        </w:rPr>
        <w:t>(</w:t>
      </w:r>
      <w:r w:rsidR="00F54709" w:rsidRPr="005C3E65">
        <w:rPr>
          <w:rFonts w:ascii="FrankRuehl" w:hAnsi="FrankRuehl" w:cs="FrankRuehl"/>
          <w:noProof w:val="0"/>
          <w:sz w:val="28"/>
          <w:szCs w:val="28"/>
          <w:rtl/>
        </w:rPr>
        <w:t>סעיף 38 לחוק</w:t>
      </w:r>
      <w:r w:rsidR="000C78AE">
        <w:rPr>
          <w:rFonts w:ascii="FrankRuehl" w:hAnsi="FrankRuehl" w:cs="FrankRuehl" w:hint="cs"/>
          <w:noProof w:val="0"/>
          <w:sz w:val="28"/>
          <w:szCs w:val="28"/>
          <w:rtl/>
        </w:rPr>
        <w:t>)</w:t>
      </w:r>
      <w:r w:rsidR="00F54709" w:rsidRPr="005C3E65">
        <w:rPr>
          <w:rFonts w:ascii="FrankRuehl" w:hAnsi="FrankRuehl" w:cs="FrankRuehl"/>
          <w:noProof w:val="0"/>
          <w:sz w:val="28"/>
          <w:szCs w:val="28"/>
          <w:rtl/>
        </w:rPr>
        <w:t xml:space="preserve">, מקום בו לא ניתן לחלק את המקרקעין בעין, פירוק השיתוף יהיה בדרך של מכירה וחלוקת הפִדיון. ראו סעיפים 39-40 לחוק הנ"ל. יוער כי סיפא סעיף 40(ב) קובעת כי </w:t>
      </w:r>
      <w:r w:rsidR="008E5D7A">
        <w:rPr>
          <w:rFonts w:ascii="FrankRuehl" w:hAnsi="FrankRuehl" w:cs="FrankRuehl" w:hint="cs"/>
          <w:noProof w:val="0"/>
          <w:sz w:val="28"/>
          <w:szCs w:val="28"/>
          <w:rtl/>
        </w:rPr>
        <w:t xml:space="preserve">במקרה של פירוק שיתוך שאינו בעין, </w:t>
      </w:r>
      <w:r w:rsidR="00F54709" w:rsidRPr="005C3E65">
        <w:rPr>
          <w:rFonts w:ascii="FrankRuehl" w:hAnsi="FrankRuehl" w:cs="FrankRuehl"/>
          <w:noProof w:val="0"/>
          <w:sz w:val="28"/>
          <w:szCs w:val="28"/>
          <w:rtl/>
        </w:rPr>
        <w:t>לבית המשפט סמכות להורות על פירוק שיתוף בדרך שתיראה לו יעילה וצודקת בנסיבות העניין.</w:t>
      </w:r>
    </w:p>
    <w:p w:rsidR="00F54709" w:rsidRPr="005C3E65" w:rsidRDefault="00F54709" w:rsidP="00F54709">
      <w:pPr>
        <w:spacing w:line="360" w:lineRule="auto"/>
        <w:ind w:left="720" w:hanging="720"/>
        <w:jc w:val="both"/>
        <w:rPr>
          <w:rFonts w:ascii="FrankRuehl" w:hAnsi="FrankRuehl" w:cs="FrankRuehl"/>
          <w:noProof w:val="0"/>
          <w:sz w:val="28"/>
          <w:szCs w:val="28"/>
          <w:rtl/>
        </w:rPr>
      </w:pPr>
    </w:p>
    <w:p w:rsidR="00FA7E4C" w:rsidRDefault="00F54709" w:rsidP="008E5D7A">
      <w:pPr>
        <w:spacing w:line="360" w:lineRule="auto"/>
        <w:ind w:left="720" w:hanging="720"/>
        <w:jc w:val="both"/>
        <w:rPr>
          <w:rFonts w:ascii="FrankRuehl" w:hAnsi="FrankRuehl" w:cs="FrankRuehl"/>
          <w:noProof w:val="0"/>
          <w:sz w:val="28"/>
          <w:szCs w:val="28"/>
          <w:rtl/>
        </w:rPr>
      </w:pPr>
      <w:r w:rsidRPr="005C3E65">
        <w:rPr>
          <w:rFonts w:ascii="FrankRuehl" w:hAnsi="FrankRuehl" w:cs="FrankRuehl"/>
          <w:noProof w:val="0"/>
          <w:sz w:val="28"/>
          <w:szCs w:val="28"/>
          <w:rtl/>
        </w:rPr>
        <w:t>10.</w:t>
      </w:r>
      <w:r w:rsidRPr="005C3E65">
        <w:rPr>
          <w:rFonts w:ascii="FrankRuehl" w:hAnsi="FrankRuehl" w:cs="FrankRuehl"/>
          <w:noProof w:val="0"/>
          <w:sz w:val="28"/>
          <w:szCs w:val="28"/>
          <w:rtl/>
        </w:rPr>
        <w:tab/>
      </w:r>
      <w:r w:rsidR="00C50D3C">
        <w:rPr>
          <w:rFonts w:ascii="FrankRuehl" w:hAnsi="FrankRuehl" w:cs="FrankRuehl" w:hint="cs"/>
          <w:noProof w:val="0"/>
          <w:sz w:val="28"/>
          <w:szCs w:val="28"/>
          <w:rtl/>
        </w:rPr>
        <w:t xml:space="preserve">מהאמור עולה כי חוק המקרקעין התשכ"ט-1969 קובע </w:t>
      </w:r>
      <w:r w:rsidR="005C687C">
        <w:rPr>
          <w:rFonts w:ascii="FrankRuehl" w:hAnsi="FrankRuehl" w:cs="FrankRuehl" w:hint="cs"/>
          <w:noProof w:val="0"/>
          <w:sz w:val="28"/>
          <w:szCs w:val="28"/>
          <w:rtl/>
        </w:rPr>
        <w:t>עִקרון-ע</w:t>
      </w:r>
      <w:r w:rsidR="008E5D7A">
        <w:rPr>
          <w:rFonts w:ascii="FrankRuehl" w:hAnsi="FrankRuehl" w:cs="FrankRuehl" w:hint="cs"/>
          <w:noProof w:val="0"/>
          <w:sz w:val="28"/>
          <w:szCs w:val="28"/>
          <w:rtl/>
        </w:rPr>
        <w:t>ל לפיו כל שותף במקרקעין משותפים,</w:t>
      </w:r>
      <w:r w:rsidR="005C687C">
        <w:rPr>
          <w:rFonts w:ascii="FrankRuehl" w:hAnsi="FrankRuehl" w:cs="FrankRuehl" w:hint="cs"/>
          <w:noProof w:val="0"/>
          <w:sz w:val="28"/>
          <w:szCs w:val="28"/>
          <w:rtl/>
        </w:rPr>
        <w:t xml:space="preserve"> </w:t>
      </w:r>
      <w:r w:rsidR="008E5D7A">
        <w:rPr>
          <w:rFonts w:ascii="FrankRuehl" w:hAnsi="FrankRuehl" w:cs="FrankRuehl" w:hint="cs"/>
          <w:noProof w:val="0"/>
          <w:sz w:val="28"/>
          <w:szCs w:val="28"/>
          <w:rtl/>
        </w:rPr>
        <w:t>ל</w:t>
      </w:r>
      <w:r w:rsidR="005C687C">
        <w:rPr>
          <w:rFonts w:ascii="FrankRuehl" w:hAnsi="FrankRuehl" w:cs="FrankRuehl" w:hint="cs"/>
          <w:noProof w:val="0"/>
          <w:sz w:val="28"/>
          <w:szCs w:val="28"/>
          <w:rtl/>
        </w:rPr>
        <w:t xml:space="preserve">פי רצונו, </w:t>
      </w:r>
      <w:r w:rsidR="008E5D7A">
        <w:rPr>
          <w:rFonts w:ascii="FrankRuehl" w:hAnsi="FrankRuehl" w:cs="FrankRuehl" w:hint="cs"/>
          <w:noProof w:val="0"/>
          <w:sz w:val="28"/>
          <w:szCs w:val="28"/>
          <w:rtl/>
        </w:rPr>
        <w:t xml:space="preserve">זכאי </w:t>
      </w:r>
      <w:r w:rsidR="005C687C">
        <w:rPr>
          <w:rFonts w:ascii="FrankRuehl" w:hAnsi="FrankRuehl" w:cs="FrankRuehl" w:hint="cs"/>
          <w:noProof w:val="0"/>
          <w:sz w:val="28"/>
          <w:szCs w:val="28"/>
          <w:rtl/>
        </w:rPr>
        <w:t xml:space="preserve">לעתור לפירוק השיתוף. ראו רע"א 1017/97  </w:t>
      </w:r>
      <w:r w:rsidR="005C687C" w:rsidRPr="005C687C">
        <w:rPr>
          <w:rFonts w:ascii="FrankRuehl" w:hAnsi="FrankRuehl" w:cs="FrankRuehl" w:hint="cs"/>
          <w:b/>
          <w:bCs/>
          <w:noProof w:val="0"/>
          <w:sz w:val="28"/>
          <w:szCs w:val="28"/>
          <w:rtl/>
        </w:rPr>
        <w:t>יצחק רידלביץ'</w:t>
      </w:r>
      <w:r w:rsidR="005C687C">
        <w:rPr>
          <w:rFonts w:ascii="FrankRuehl" w:hAnsi="FrankRuehl" w:cs="FrankRuehl" w:hint="cs"/>
          <w:noProof w:val="0"/>
          <w:sz w:val="28"/>
          <w:szCs w:val="28"/>
          <w:rtl/>
        </w:rPr>
        <w:t xml:space="preserve"> </w:t>
      </w:r>
      <w:r w:rsidR="005C687C" w:rsidRPr="005C687C">
        <w:rPr>
          <w:rFonts w:ascii="FrankRuehl" w:hAnsi="FrankRuehl" w:cs="FrankRuehl" w:hint="cs"/>
          <w:b/>
          <w:bCs/>
          <w:noProof w:val="0"/>
          <w:sz w:val="28"/>
          <w:szCs w:val="28"/>
          <w:rtl/>
        </w:rPr>
        <w:t>ואח' נ' יצחק מודעי ואח'</w:t>
      </w:r>
      <w:r w:rsidR="005C687C">
        <w:rPr>
          <w:rFonts w:ascii="FrankRuehl" w:hAnsi="FrankRuehl" w:cs="FrankRuehl" w:hint="cs"/>
          <w:noProof w:val="0"/>
          <w:sz w:val="28"/>
          <w:szCs w:val="28"/>
          <w:rtl/>
        </w:rPr>
        <w:t xml:space="preserve"> מיום 25/10/1998, </w:t>
      </w:r>
      <w:r w:rsidR="00FA7E4C">
        <w:rPr>
          <w:rFonts w:ascii="FrankRuehl" w:hAnsi="FrankRuehl" w:cs="FrankRuehl" w:hint="cs"/>
          <w:noProof w:val="0"/>
          <w:sz w:val="28"/>
          <w:szCs w:val="28"/>
          <w:rtl/>
        </w:rPr>
        <w:t xml:space="preserve">סעיף 10 עמ' 634 לפסק הדין. </w:t>
      </w:r>
    </w:p>
    <w:p w:rsidR="00A77DAB" w:rsidRDefault="00A77DAB" w:rsidP="005C687C">
      <w:pPr>
        <w:spacing w:line="360" w:lineRule="auto"/>
        <w:ind w:left="720" w:hanging="720"/>
        <w:jc w:val="both"/>
        <w:rPr>
          <w:rFonts w:ascii="FrankRuehl" w:hAnsi="FrankRuehl" w:cs="FrankRuehl"/>
          <w:noProof w:val="0"/>
          <w:sz w:val="28"/>
          <w:szCs w:val="28"/>
          <w:rtl/>
        </w:rPr>
      </w:pPr>
    </w:p>
    <w:p w:rsidR="00C27A2C" w:rsidRDefault="00C27A2C" w:rsidP="00C27A2C">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lastRenderedPageBreak/>
        <w:t xml:space="preserve">עוד ראו </w:t>
      </w:r>
      <w:r w:rsidRPr="00C50D3C">
        <w:rPr>
          <w:rFonts w:ascii="FrankRuehl" w:hAnsi="FrankRuehl" w:cs="FrankRuehl"/>
          <w:noProof w:val="0"/>
          <w:sz w:val="28"/>
          <w:szCs w:val="28"/>
          <w:rtl/>
        </w:rPr>
        <w:t>רע"א 8233/08 </w:t>
      </w:r>
      <w:r w:rsidRPr="00C50D3C">
        <w:rPr>
          <w:rFonts w:ascii="FrankRuehl" w:hAnsi="FrankRuehl" w:cs="FrankRuehl"/>
          <w:b/>
          <w:bCs/>
          <w:noProof w:val="0"/>
          <w:sz w:val="28"/>
          <w:szCs w:val="28"/>
          <w:rtl/>
        </w:rPr>
        <w:t>מרגלית כובשי נ' עו"ד איל שוורץ</w:t>
      </w:r>
      <w:r w:rsidRPr="00C50D3C">
        <w:rPr>
          <w:rFonts w:ascii="FrankRuehl" w:hAnsi="FrankRuehl" w:cs="FrankRuehl"/>
          <w:noProof w:val="0"/>
          <w:sz w:val="28"/>
          <w:szCs w:val="28"/>
        </w:rPr>
        <w:t xml:space="preserve">, </w:t>
      </w:r>
      <w:r w:rsidRPr="00C50D3C">
        <w:rPr>
          <w:rFonts w:ascii="FrankRuehl" w:hAnsi="FrankRuehl" w:cs="FrankRuehl"/>
          <w:noProof w:val="0"/>
          <w:sz w:val="28"/>
          <w:szCs w:val="28"/>
          <w:rtl/>
        </w:rPr>
        <w:t>סד(2) 207</w:t>
      </w:r>
      <w:r>
        <w:rPr>
          <w:rFonts w:ascii="FrankRuehl" w:hAnsi="FrankRuehl" w:cs="FrankRuehl" w:hint="cs"/>
          <w:noProof w:val="0"/>
          <w:sz w:val="28"/>
          <w:szCs w:val="28"/>
          <w:rtl/>
        </w:rPr>
        <w:t>, 218</w:t>
      </w:r>
      <w:r>
        <w:rPr>
          <w:rFonts w:ascii="FrankRuehl" w:hAnsi="FrankRuehl" w:cs="FrankRuehl"/>
          <w:noProof w:val="0"/>
          <w:sz w:val="28"/>
          <w:szCs w:val="28"/>
          <w:rtl/>
        </w:rPr>
        <w:t xml:space="preserve"> (2010)</w:t>
      </w:r>
      <w:r>
        <w:rPr>
          <w:rFonts w:ascii="FrankRuehl" w:hAnsi="FrankRuehl" w:cs="FrankRuehl" w:hint="cs"/>
          <w:noProof w:val="0"/>
          <w:sz w:val="28"/>
          <w:szCs w:val="28"/>
          <w:rtl/>
        </w:rPr>
        <w:t>:</w:t>
      </w:r>
    </w:p>
    <w:p w:rsidR="00C27A2C" w:rsidRPr="007853F6" w:rsidRDefault="00C27A2C" w:rsidP="007853F6">
      <w:pPr>
        <w:ind w:left="1440" w:right="1418"/>
        <w:jc w:val="both"/>
        <w:rPr>
          <w:rFonts w:ascii="Miriam" w:hAnsi="Miriam" w:cs="Miriam"/>
          <w:noProof w:val="0"/>
          <w:sz w:val="22"/>
          <w:szCs w:val="22"/>
          <w:rtl/>
        </w:rPr>
      </w:pPr>
      <w:r w:rsidRPr="007853F6">
        <w:rPr>
          <w:rFonts w:ascii="Miriam" w:hAnsi="Miriam" w:cs="Miriam"/>
          <w:noProof w:val="0"/>
          <w:sz w:val="22"/>
          <w:szCs w:val="22"/>
          <w:rtl/>
        </w:rPr>
        <w:t>"עיקרון זה, שמרבית המלומדים סבורים כי מקורו בנטייה הרווחת בשיטות משפט שונות להתייחס אל השיתוף כאל תופעה זמנית ובלתי רצויה (ראו יהושע ויסמן דיני קניין - בעלות ושיתוף 278 (1997) (להלן: ויסמן); מיגל דויטש קניין 75, 595 (1997); אליהו כהן דיני מקרקעין - החזקה ובעלות 143 (1986); אריה אייזנשטיין יסודות והלכות בדיני מקרקעין-המרשם ופעולות במקרקעין 183 (1995); השוו: חנוך דגן "שיתוף במקרקעין-מוסד   חברתי רצוי?" משפטים כז 493 (1997) (להלן: דגן)), נובע מן ההנחה כי יחסי השיתוף טומנים בחובם "זרעים של ריב ומדון" שקיים ספק בדבר יכולתו של בית המשפט ליישבם, ומן הפוטנציאל השלילי הטמון בשיתוף כמעכב את פיתוח הנכסים המשותפים, מכביד על יכולתם של השותפים לעשות בהם שימוש, מונע את נזילותם של נכסים ואת התנועה המתמדת בשוק הנדל"ן ומסרבל את ביצוען של עסקאות בהם (ראו ע"א 1849/91 פרידמן נ' חברת האחים פנחס, פ"ד מז(5) 588 (1993); ויסמן, שם; רע"א 1017/97 רידלביץ נ' מודעי, פ"ד נב(4) 625 (1998); אוריאל רייכמן "בעל מקרקעין ההופך לדייר   מוגן-הצורך בשינוי הדין" עיוני משפט ט(1) 121, 124-123 (1983) (להלן: רייכמן)). העיקרון בדבר "זכות היציאה" מן המסגרת של יחסי שיתוף מוצא את ביטויו גם בסייג הקבוע בסעיף 37(ב) לחוק המקרקעין, המגביל את תוקפה של תניה בהסכם שיתוף המונעת פירוק שיתוף לתקופה העולה על 3 שנים. ביסוד סעיף 37 לחוק המקרקעין ניצבים איפוא, בצוותא, האוטונומיה האישית של השותפים וחירותם לצאת מקשר שהם אינם מעוניינים בו (דגן, בעמ' 504), הנבחנת באופן פרטני לגבי כל שותף, לצד השאיפה לקיים שוק מקרקעין פעיל ודינאמי. זכותם של השותפים להוסיף ולשמר את יחסי השיתוף תכובד עד לנקודה שבה יביע שותף רצון כן ותם-לב להביא לפירוקו, שאז יצטרף חפצו של השותף בפירוק השיתוף לרצון להניע את שוק המקרקעין ולמנוע קיפאון, ואלה יגברו בדרך-כלל על רצונם של יתר השותפים ויצדיקו את פירוק השיתוף, גם אם ייעשה מאמץ להמשיך ולקיים את יחסי השיתוף בין השותפים הרוצים בכך (סעיף 43 לחוק המקרקעין)</w:t>
      </w:r>
      <w:r w:rsidRPr="007853F6">
        <w:rPr>
          <w:rFonts w:ascii="Miriam" w:hAnsi="Miriam" w:cs="Miriam"/>
          <w:noProof w:val="0"/>
          <w:sz w:val="22"/>
          <w:szCs w:val="22"/>
        </w:rPr>
        <w:t>."</w:t>
      </w:r>
    </w:p>
    <w:p w:rsidR="00C27A2C" w:rsidRDefault="00C27A2C" w:rsidP="005C687C">
      <w:pPr>
        <w:spacing w:line="360" w:lineRule="auto"/>
        <w:ind w:left="720" w:hanging="720"/>
        <w:jc w:val="both"/>
        <w:rPr>
          <w:rFonts w:ascii="FrankRuehl" w:hAnsi="FrankRuehl" w:cs="FrankRuehl"/>
          <w:noProof w:val="0"/>
          <w:sz w:val="28"/>
          <w:szCs w:val="28"/>
          <w:rtl/>
        </w:rPr>
      </w:pPr>
    </w:p>
    <w:p w:rsidR="00FA7E4C" w:rsidRDefault="00FA7E4C" w:rsidP="000C78AE">
      <w:pPr>
        <w:spacing w:line="360" w:lineRule="auto"/>
        <w:ind w:left="720" w:hanging="720"/>
        <w:jc w:val="both"/>
        <w:rPr>
          <w:rFonts w:ascii="FrankRuehl" w:hAnsi="FrankRuehl" w:cs="FrankRuehl"/>
          <w:noProof w:val="0"/>
          <w:sz w:val="28"/>
          <w:szCs w:val="28"/>
          <w:rtl/>
        </w:rPr>
      </w:pPr>
      <w:r>
        <w:rPr>
          <w:rFonts w:ascii="FrankRuehl" w:hAnsi="FrankRuehl" w:cs="FrankRuehl"/>
          <w:noProof w:val="0"/>
          <w:sz w:val="28"/>
          <w:szCs w:val="28"/>
          <w:rtl/>
        </w:rPr>
        <w:tab/>
      </w:r>
      <w:r>
        <w:rPr>
          <w:rFonts w:ascii="FrankRuehl" w:hAnsi="FrankRuehl" w:cs="FrankRuehl" w:hint="cs"/>
          <w:noProof w:val="0"/>
          <w:sz w:val="28"/>
          <w:szCs w:val="28"/>
          <w:rtl/>
        </w:rPr>
        <w:t xml:space="preserve">אמנם קיימים חריגים </w:t>
      </w:r>
      <w:r w:rsidR="000C78AE">
        <w:rPr>
          <w:rFonts w:ascii="FrankRuehl" w:hAnsi="FrankRuehl" w:cs="FrankRuehl" w:hint="cs"/>
          <w:noProof w:val="0"/>
          <w:sz w:val="28"/>
          <w:szCs w:val="28"/>
          <w:rtl/>
        </w:rPr>
        <w:t xml:space="preserve">לעִקרון-על זה, כגון קיומה של תניה מוסכמת המגבילה פירוק שיתוף, </w:t>
      </w:r>
      <w:r>
        <w:rPr>
          <w:rFonts w:ascii="FrankRuehl" w:hAnsi="FrankRuehl" w:cs="FrankRuehl" w:hint="cs"/>
          <w:noProof w:val="0"/>
          <w:sz w:val="28"/>
          <w:szCs w:val="28"/>
          <w:rtl/>
        </w:rPr>
        <w:t xml:space="preserve"> חוסר תום לב </w:t>
      </w:r>
      <w:r w:rsidR="000C78AE">
        <w:rPr>
          <w:rFonts w:ascii="FrankRuehl" w:hAnsi="FrankRuehl" w:cs="FrankRuehl" w:hint="cs"/>
          <w:noProof w:val="0"/>
          <w:sz w:val="28"/>
          <w:szCs w:val="28"/>
          <w:rtl/>
        </w:rPr>
        <w:t>א</w:t>
      </w:r>
      <w:r>
        <w:rPr>
          <w:rFonts w:ascii="FrankRuehl" w:hAnsi="FrankRuehl" w:cs="FrankRuehl" w:hint="cs"/>
          <w:noProof w:val="0"/>
          <w:sz w:val="28"/>
          <w:szCs w:val="28"/>
          <w:rtl/>
        </w:rPr>
        <w:t>ו</w:t>
      </w:r>
      <w:r w:rsidR="000C78AE">
        <w:rPr>
          <w:rFonts w:ascii="FrankRuehl" w:hAnsi="FrankRuehl" w:cs="FrankRuehl" w:hint="cs"/>
          <w:noProof w:val="0"/>
          <w:sz w:val="28"/>
          <w:szCs w:val="28"/>
          <w:rtl/>
        </w:rPr>
        <w:t xml:space="preserve"> </w:t>
      </w:r>
      <w:r>
        <w:rPr>
          <w:rFonts w:ascii="FrankRuehl" w:hAnsi="FrankRuehl" w:cs="FrankRuehl" w:hint="cs"/>
          <w:noProof w:val="0"/>
          <w:sz w:val="28"/>
          <w:szCs w:val="28"/>
          <w:rtl/>
        </w:rPr>
        <w:t>שימוש לרעה בזכות</w:t>
      </w:r>
      <w:r w:rsidR="000C78AE">
        <w:rPr>
          <w:rFonts w:ascii="FrankRuehl" w:hAnsi="FrankRuehl" w:cs="FrankRuehl" w:hint="cs"/>
          <w:noProof w:val="0"/>
          <w:sz w:val="28"/>
          <w:szCs w:val="28"/>
          <w:rtl/>
        </w:rPr>
        <w:t xml:space="preserve"> ועוד, </w:t>
      </w:r>
      <w:r>
        <w:rPr>
          <w:rFonts w:ascii="FrankRuehl" w:hAnsi="FrankRuehl" w:cs="FrankRuehl" w:hint="cs"/>
          <w:noProof w:val="0"/>
          <w:sz w:val="28"/>
          <w:szCs w:val="28"/>
          <w:rtl/>
        </w:rPr>
        <w:t>אך אף אחד מ</w:t>
      </w:r>
      <w:r w:rsidR="000C78AE">
        <w:rPr>
          <w:rFonts w:ascii="FrankRuehl" w:hAnsi="FrankRuehl" w:cs="FrankRuehl" w:hint="cs"/>
          <w:noProof w:val="0"/>
          <w:sz w:val="28"/>
          <w:szCs w:val="28"/>
          <w:rtl/>
        </w:rPr>
        <w:t>ה</w:t>
      </w:r>
      <w:r>
        <w:rPr>
          <w:rFonts w:ascii="FrankRuehl" w:hAnsi="FrankRuehl" w:cs="FrankRuehl" w:hint="cs"/>
          <w:noProof w:val="0"/>
          <w:sz w:val="28"/>
          <w:szCs w:val="28"/>
          <w:rtl/>
        </w:rPr>
        <w:t>חריגים לא מתקיי</w:t>
      </w:r>
      <w:r w:rsidR="000C78AE">
        <w:rPr>
          <w:rFonts w:ascii="FrankRuehl" w:hAnsi="FrankRuehl" w:cs="FrankRuehl" w:hint="cs"/>
          <w:noProof w:val="0"/>
          <w:sz w:val="28"/>
          <w:szCs w:val="28"/>
          <w:rtl/>
        </w:rPr>
        <w:t>ם</w:t>
      </w:r>
      <w:r>
        <w:rPr>
          <w:rFonts w:ascii="FrankRuehl" w:hAnsi="FrankRuehl" w:cs="FrankRuehl" w:hint="cs"/>
          <w:noProof w:val="0"/>
          <w:sz w:val="28"/>
          <w:szCs w:val="28"/>
          <w:rtl/>
        </w:rPr>
        <w:t xml:space="preserve"> </w:t>
      </w:r>
      <w:r w:rsidR="008E5D7A">
        <w:rPr>
          <w:rFonts w:ascii="FrankRuehl" w:hAnsi="FrankRuehl" w:cs="FrankRuehl" w:hint="cs"/>
          <w:noProof w:val="0"/>
          <w:sz w:val="28"/>
          <w:szCs w:val="28"/>
          <w:rtl/>
        </w:rPr>
        <w:t>כאן, ואפרט;</w:t>
      </w:r>
    </w:p>
    <w:p w:rsidR="00FA7E4C" w:rsidRDefault="00FA7E4C" w:rsidP="005C687C">
      <w:pPr>
        <w:spacing w:line="360" w:lineRule="auto"/>
        <w:ind w:left="720" w:hanging="720"/>
        <w:jc w:val="both"/>
        <w:rPr>
          <w:rFonts w:ascii="FrankRuehl" w:hAnsi="FrankRuehl" w:cs="FrankRuehl"/>
          <w:noProof w:val="0"/>
          <w:sz w:val="28"/>
          <w:szCs w:val="28"/>
          <w:rtl/>
        </w:rPr>
      </w:pPr>
    </w:p>
    <w:p w:rsidR="00017A32" w:rsidRPr="005C3E65" w:rsidRDefault="00C27A2C" w:rsidP="00C27A2C">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ה</w:t>
      </w:r>
      <w:r w:rsidR="00017A32" w:rsidRPr="005C3E65">
        <w:rPr>
          <w:rFonts w:ascii="FrankRuehl" w:hAnsi="FrankRuehl" w:cs="FrankRuehl"/>
          <w:noProof w:val="0"/>
          <w:sz w:val="28"/>
          <w:szCs w:val="28"/>
          <w:rtl/>
        </w:rPr>
        <w:t>טענה כי הדירה עומדת ריקה מזה עשרות שנים, ואינה ראויה למגורים לאחר שננטשה על-ידי התובעת, גם בה אין לשנות</w:t>
      </w:r>
      <w:r w:rsidR="007853F6">
        <w:rPr>
          <w:rFonts w:ascii="FrankRuehl" w:hAnsi="FrankRuehl" w:cs="FrankRuehl" w:hint="cs"/>
          <w:noProof w:val="0"/>
          <w:sz w:val="28"/>
          <w:szCs w:val="28"/>
          <w:rtl/>
        </w:rPr>
        <w:t>, שהרי</w:t>
      </w:r>
      <w:r>
        <w:rPr>
          <w:rFonts w:ascii="FrankRuehl" w:hAnsi="FrankRuehl" w:cs="FrankRuehl" w:hint="cs"/>
          <w:noProof w:val="0"/>
          <w:sz w:val="28"/>
          <w:szCs w:val="28"/>
          <w:rtl/>
        </w:rPr>
        <w:t xml:space="preserve"> </w:t>
      </w:r>
      <w:r w:rsidR="00643E16">
        <w:rPr>
          <w:rFonts w:ascii="FrankRuehl" w:hAnsi="FrankRuehl" w:cs="FrankRuehl" w:hint="cs"/>
          <w:noProof w:val="0"/>
          <w:sz w:val="28"/>
          <w:szCs w:val="28"/>
          <w:rtl/>
        </w:rPr>
        <w:t>זכותו של בעל הקניין שלא לעשות שימוש בקִניינו</w:t>
      </w:r>
      <w:r>
        <w:rPr>
          <w:rFonts w:ascii="FrankRuehl" w:hAnsi="FrankRuehl" w:cs="FrankRuehl" w:hint="cs"/>
          <w:noProof w:val="0"/>
          <w:sz w:val="28"/>
          <w:szCs w:val="28"/>
          <w:rtl/>
        </w:rPr>
        <w:t>.</w:t>
      </w:r>
      <w:r w:rsidR="00643E16">
        <w:rPr>
          <w:rFonts w:ascii="FrankRuehl" w:hAnsi="FrankRuehl" w:cs="FrankRuehl" w:hint="cs"/>
          <w:noProof w:val="0"/>
          <w:sz w:val="28"/>
          <w:szCs w:val="28"/>
          <w:rtl/>
        </w:rPr>
        <w:t xml:space="preserve"> והעובדה כי התובעת לא התגוררה בדירה או לא עשתה בה שימוש היא זכותה ואינה פוגעת בזכותהּ האחרת לעתור לפירוק השיתוף.</w:t>
      </w:r>
    </w:p>
    <w:p w:rsidR="00017A32" w:rsidRDefault="00017A32" w:rsidP="00017A32">
      <w:pPr>
        <w:spacing w:line="360" w:lineRule="auto"/>
        <w:ind w:left="720" w:hanging="720"/>
        <w:jc w:val="both"/>
        <w:rPr>
          <w:rFonts w:ascii="FrankRuehl" w:hAnsi="FrankRuehl" w:cs="FrankRuehl"/>
          <w:noProof w:val="0"/>
          <w:sz w:val="28"/>
          <w:szCs w:val="28"/>
          <w:rtl/>
        </w:rPr>
      </w:pPr>
    </w:p>
    <w:p w:rsidR="008B06A1" w:rsidRDefault="008B06A1" w:rsidP="00017A32">
      <w:pPr>
        <w:spacing w:line="360" w:lineRule="auto"/>
        <w:ind w:left="720" w:hanging="720"/>
        <w:jc w:val="both"/>
        <w:rPr>
          <w:rFonts w:ascii="FrankRuehl" w:hAnsi="FrankRuehl" w:cs="FrankRuehl"/>
          <w:noProof w:val="0"/>
          <w:sz w:val="28"/>
          <w:szCs w:val="28"/>
          <w:rtl/>
        </w:rPr>
      </w:pPr>
    </w:p>
    <w:p w:rsidR="00017A32" w:rsidRDefault="00017A32" w:rsidP="006F79E0">
      <w:pPr>
        <w:spacing w:line="360" w:lineRule="auto"/>
        <w:ind w:left="720" w:hanging="720"/>
        <w:jc w:val="both"/>
        <w:rPr>
          <w:rFonts w:ascii="FrankRuehl" w:hAnsi="FrankRuehl" w:cs="FrankRuehl"/>
          <w:noProof w:val="0"/>
          <w:sz w:val="28"/>
          <w:szCs w:val="28"/>
          <w:rtl/>
        </w:rPr>
      </w:pPr>
      <w:r w:rsidRPr="005C3E65">
        <w:rPr>
          <w:rFonts w:ascii="FrankRuehl" w:hAnsi="FrankRuehl" w:cs="FrankRuehl"/>
          <w:noProof w:val="0"/>
          <w:sz w:val="28"/>
          <w:szCs w:val="28"/>
          <w:rtl/>
        </w:rPr>
        <w:lastRenderedPageBreak/>
        <w:tab/>
        <w:t xml:space="preserve">אשר לטענות הנתבעת כי הסתלקות האחים </w:t>
      </w:r>
      <w:r w:rsidR="00C27A2C">
        <w:rPr>
          <w:rFonts w:ascii="FrankRuehl" w:hAnsi="FrankRuehl" w:cs="FrankRuehl" w:hint="cs"/>
          <w:noProof w:val="0"/>
          <w:sz w:val="28"/>
          <w:szCs w:val="28"/>
          <w:rtl/>
        </w:rPr>
        <w:t xml:space="preserve">לטובת התובעת </w:t>
      </w:r>
      <w:r w:rsidRPr="005C3E65">
        <w:rPr>
          <w:rFonts w:ascii="FrankRuehl" w:hAnsi="FrankRuehl" w:cs="FrankRuehl"/>
          <w:noProof w:val="0"/>
          <w:sz w:val="28"/>
          <w:szCs w:val="28"/>
          <w:rtl/>
        </w:rPr>
        <w:t>נעש</w:t>
      </w:r>
      <w:r w:rsidR="00C27A2C">
        <w:rPr>
          <w:rFonts w:ascii="FrankRuehl" w:hAnsi="FrankRuehl" w:cs="FrankRuehl" w:hint="cs"/>
          <w:noProof w:val="0"/>
          <w:sz w:val="28"/>
          <w:szCs w:val="28"/>
          <w:rtl/>
        </w:rPr>
        <w:t>ת</w:t>
      </w:r>
      <w:r w:rsidRPr="005C3E65">
        <w:rPr>
          <w:rFonts w:ascii="FrankRuehl" w:hAnsi="FrankRuehl" w:cs="FrankRuehl"/>
          <w:noProof w:val="0"/>
          <w:sz w:val="28"/>
          <w:szCs w:val="28"/>
          <w:rtl/>
        </w:rPr>
        <w:t>ה סמוך להגשת התביעה</w:t>
      </w:r>
      <w:r w:rsidR="00C27A2C">
        <w:rPr>
          <w:rFonts w:ascii="FrankRuehl" w:hAnsi="FrankRuehl" w:cs="FrankRuehl" w:hint="cs"/>
          <w:noProof w:val="0"/>
          <w:sz w:val="28"/>
          <w:szCs w:val="28"/>
          <w:rtl/>
        </w:rPr>
        <w:t xml:space="preserve"> מבלי שגולה להם קיומו של פרויקט "פינוי-בינוי", </w:t>
      </w:r>
      <w:r w:rsidRPr="005C3E65">
        <w:rPr>
          <w:rFonts w:ascii="FrankRuehl" w:hAnsi="FrankRuehl" w:cs="FrankRuehl"/>
          <w:noProof w:val="0"/>
          <w:sz w:val="28"/>
          <w:szCs w:val="28"/>
          <w:rtl/>
        </w:rPr>
        <w:t xml:space="preserve">כפי שציינתי בדיון </w:t>
      </w:r>
      <w:r w:rsidRPr="006F79E0">
        <w:rPr>
          <w:rFonts w:ascii="FrankRuehl" w:hAnsi="FrankRuehl" w:cs="FrankRuehl"/>
          <w:noProof w:val="0"/>
          <w:sz w:val="28"/>
          <w:szCs w:val="28"/>
          <w:rtl/>
        </w:rPr>
        <w:t>מיום</w:t>
      </w:r>
      <w:r w:rsidR="006F79E0" w:rsidRPr="006F79E0">
        <w:rPr>
          <w:rFonts w:ascii="FrankRuehl" w:hAnsi="FrankRuehl" w:cs="FrankRuehl" w:hint="cs"/>
          <w:noProof w:val="0"/>
          <w:sz w:val="28"/>
          <w:szCs w:val="28"/>
          <w:rtl/>
        </w:rPr>
        <w:t xml:space="preserve"> 05/01/2023,</w:t>
      </w:r>
      <w:r w:rsidR="006F79E0">
        <w:rPr>
          <w:rFonts w:ascii="FrankRuehl" w:hAnsi="FrankRuehl" w:cs="FrankRuehl" w:hint="cs"/>
          <w:noProof w:val="0"/>
          <w:sz w:val="28"/>
          <w:szCs w:val="28"/>
          <w:rtl/>
        </w:rPr>
        <w:t xml:space="preserve"> </w:t>
      </w:r>
      <w:r w:rsidR="00C27A2C">
        <w:rPr>
          <w:rFonts w:ascii="FrankRuehl" w:hAnsi="FrankRuehl" w:cs="FrankRuehl" w:hint="cs"/>
          <w:noProof w:val="0"/>
          <w:sz w:val="28"/>
          <w:szCs w:val="28"/>
          <w:rtl/>
        </w:rPr>
        <w:t xml:space="preserve">טענות אלו </w:t>
      </w:r>
      <w:r w:rsidRPr="005C3E65">
        <w:rPr>
          <w:rFonts w:ascii="FrankRuehl" w:hAnsi="FrankRuehl" w:cs="FrankRuehl"/>
          <w:noProof w:val="0"/>
          <w:sz w:val="28"/>
          <w:szCs w:val="28"/>
          <w:rtl/>
        </w:rPr>
        <w:t>אין מקומ</w:t>
      </w:r>
      <w:r w:rsidR="00643E16">
        <w:rPr>
          <w:rFonts w:ascii="FrankRuehl" w:hAnsi="FrankRuehl" w:cs="FrankRuehl" w:hint="cs"/>
          <w:noProof w:val="0"/>
          <w:sz w:val="28"/>
          <w:szCs w:val="28"/>
          <w:rtl/>
        </w:rPr>
        <w:t>ן</w:t>
      </w:r>
      <w:r w:rsidRPr="005C3E65">
        <w:rPr>
          <w:rFonts w:ascii="FrankRuehl" w:hAnsi="FrankRuehl" w:cs="FrankRuehl"/>
          <w:noProof w:val="0"/>
          <w:sz w:val="28"/>
          <w:szCs w:val="28"/>
          <w:rtl/>
        </w:rPr>
        <w:t xml:space="preserve"> בהליך זה. </w:t>
      </w:r>
      <w:r w:rsidR="00643E16">
        <w:rPr>
          <w:rFonts w:ascii="FrankRuehl" w:hAnsi="FrankRuehl" w:cs="FrankRuehl" w:hint="cs"/>
          <w:noProof w:val="0"/>
          <w:sz w:val="28"/>
          <w:szCs w:val="28"/>
          <w:rtl/>
        </w:rPr>
        <w:t>מעת שניתן צו ירושה על בסיס הסתלקויות, שהן בתוקף, הרי שה</w:t>
      </w:r>
      <w:r w:rsidR="000C78AE">
        <w:rPr>
          <w:rFonts w:ascii="FrankRuehl" w:hAnsi="FrankRuehl" w:cs="FrankRuehl" w:hint="cs"/>
          <w:noProof w:val="0"/>
          <w:sz w:val="28"/>
          <w:szCs w:val="28"/>
          <w:rtl/>
        </w:rPr>
        <w:t xml:space="preserve">צו </w:t>
      </w:r>
      <w:r w:rsidR="00643E16">
        <w:rPr>
          <w:rFonts w:ascii="FrankRuehl" w:hAnsi="FrankRuehl" w:cs="FrankRuehl" w:hint="cs"/>
          <w:noProof w:val="0"/>
          <w:sz w:val="28"/>
          <w:szCs w:val="28"/>
          <w:rtl/>
        </w:rPr>
        <w:t>מחייב כלפי כולי עלמא.</w:t>
      </w:r>
    </w:p>
    <w:p w:rsidR="00643E16" w:rsidRPr="008A7F97" w:rsidRDefault="00643E16" w:rsidP="008A7F97">
      <w:pPr>
        <w:ind w:left="720" w:hanging="720"/>
        <w:jc w:val="both"/>
        <w:rPr>
          <w:rFonts w:ascii="Miriam" w:hAnsi="Miriam" w:cs="Miriam"/>
          <w:noProof w:val="0"/>
          <w:rtl/>
        </w:rPr>
      </w:pPr>
    </w:p>
    <w:p w:rsidR="00643E16" w:rsidRPr="005C3E65" w:rsidRDefault="00643E16" w:rsidP="00643E16">
      <w:pPr>
        <w:spacing w:line="360" w:lineRule="auto"/>
        <w:ind w:left="720"/>
        <w:jc w:val="both"/>
        <w:rPr>
          <w:rFonts w:ascii="FrankRuehl" w:hAnsi="FrankRuehl" w:cs="FrankRuehl"/>
          <w:noProof w:val="0"/>
          <w:sz w:val="28"/>
          <w:szCs w:val="28"/>
          <w:rtl/>
        </w:rPr>
      </w:pPr>
      <w:r w:rsidRPr="005C3E65">
        <w:rPr>
          <w:rFonts w:ascii="FrankRuehl" w:hAnsi="FrankRuehl" w:cs="FrankRuehl"/>
          <w:noProof w:val="0"/>
          <w:sz w:val="28"/>
          <w:szCs w:val="28"/>
          <w:rtl/>
        </w:rPr>
        <w:t>משמעות הדבר כי לתובעת עומדת הזכות להגיש תביעתהּ דנן בכל עת. הוראה זו מאיינת את טענות הנתבעת לעניין עיתוי הגשת התביעה.</w:t>
      </w:r>
    </w:p>
    <w:p w:rsidR="00017A32" w:rsidRPr="005C3E65" w:rsidRDefault="00017A32" w:rsidP="00017A32">
      <w:pPr>
        <w:spacing w:line="360" w:lineRule="auto"/>
        <w:ind w:left="720" w:hanging="720"/>
        <w:jc w:val="both"/>
        <w:rPr>
          <w:rFonts w:ascii="FrankRuehl" w:hAnsi="FrankRuehl" w:cs="FrankRuehl"/>
          <w:noProof w:val="0"/>
          <w:sz w:val="28"/>
          <w:szCs w:val="28"/>
          <w:rtl/>
        </w:rPr>
      </w:pPr>
    </w:p>
    <w:p w:rsidR="00017A32" w:rsidRPr="00C27A2C" w:rsidRDefault="00017A32" w:rsidP="00C27A2C">
      <w:pPr>
        <w:spacing w:line="360" w:lineRule="auto"/>
        <w:ind w:left="720" w:hanging="720"/>
        <w:jc w:val="both"/>
        <w:rPr>
          <w:rFonts w:ascii="FrankRuehl" w:hAnsi="FrankRuehl" w:cs="FrankRuehl"/>
          <w:b/>
          <w:bCs/>
          <w:noProof w:val="0"/>
          <w:sz w:val="28"/>
          <w:szCs w:val="28"/>
          <w:rtl/>
        </w:rPr>
      </w:pPr>
      <w:r w:rsidRPr="005C3E65">
        <w:rPr>
          <w:rFonts w:ascii="FrankRuehl" w:hAnsi="FrankRuehl" w:cs="FrankRuehl"/>
          <w:noProof w:val="0"/>
          <w:sz w:val="28"/>
          <w:szCs w:val="28"/>
          <w:rtl/>
        </w:rPr>
        <w:t>12.</w:t>
      </w:r>
      <w:r w:rsidRPr="005C3E65">
        <w:rPr>
          <w:rFonts w:ascii="FrankRuehl" w:hAnsi="FrankRuehl" w:cs="FrankRuehl"/>
          <w:noProof w:val="0"/>
          <w:sz w:val="28"/>
          <w:szCs w:val="28"/>
          <w:rtl/>
        </w:rPr>
        <w:tab/>
      </w:r>
      <w:r w:rsidR="00C27A2C">
        <w:rPr>
          <w:rFonts w:ascii="FrankRuehl" w:hAnsi="FrankRuehl" w:cs="FrankRuehl" w:hint="cs"/>
          <w:noProof w:val="0"/>
          <w:sz w:val="28"/>
          <w:szCs w:val="28"/>
          <w:rtl/>
        </w:rPr>
        <w:t xml:space="preserve">זאת ועוד, </w:t>
      </w:r>
      <w:r w:rsidRPr="00C27A2C">
        <w:rPr>
          <w:rFonts w:ascii="FrankRuehl" w:hAnsi="FrankRuehl" w:cs="FrankRuehl"/>
          <w:b/>
          <w:bCs/>
          <w:noProof w:val="0"/>
          <w:sz w:val="28"/>
          <w:szCs w:val="28"/>
          <w:rtl/>
        </w:rPr>
        <w:t xml:space="preserve">הנתבעת בסיכומיה </w:t>
      </w:r>
      <w:r w:rsidR="00C27A2C">
        <w:rPr>
          <w:rFonts w:ascii="FrankRuehl" w:hAnsi="FrankRuehl" w:cs="FrankRuehl" w:hint="cs"/>
          <w:b/>
          <w:bCs/>
          <w:noProof w:val="0"/>
          <w:sz w:val="28"/>
          <w:szCs w:val="28"/>
          <w:rtl/>
        </w:rPr>
        <w:t xml:space="preserve">הבהירה </w:t>
      </w:r>
      <w:r w:rsidR="00643E16" w:rsidRPr="00C27A2C">
        <w:rPr>
          <w:rFonts w:ascii="FrankRuehl" w:hAnsi="FrankRuehl" w:cs="FrankRuehl" w:hint="cs"/>
          <w:b/>
          <w:bCs/>
          <w:noProof w:val="0"/>
          <w:sz w:val="28"/>
          <w:szCs w:val="28"/>
          <w:rtl/>
        </w:rPr>
        <w:t xml:space="preserve">כי היא מסכימה </w:t>
      </w:r>
      <w:r w:rsidRPr="00C27A2C">
        <w:rPr>
          <w:rFonts w:ascii="FrankRuehl" w:hAnsi="FrankRuehl" w:cs="FrankRuehl"/>
          <w:b/>
          <w:bCs/>
          <w:noProof w:val="0"/>
          <w:sz w:val="28"/>
          <w:szCs w:val="28"/>
          <w:rtl/>
        </w:rPr>
        <w:t>לפירוק השיתוף</w:t>
      </w:r>
      <w:r w:rsidR="00C27A2C">
        <w:rPr>
          <w:rFonts w:ascii="FrankRuehl" w:hAnsi="FrankRuehl" w:cs="FrankRuehl" w:hint="cs"/>
          <w:b/>
          <w:bCs/>
          <w:noProof w:val="0"/>
          <w:sz w:val="28"/>
          <w:szCs w:val="28"/>
          <w:rtl/>
        </w:rPr>
        <w:t xml:space="preserve"> אך </w:t>
      </w:r>
      <w:r w:rsidRPr="00C27A2C">
        <w:rPr>
          <w:rFonts w:ascii="FrankRuehl" w:hAnsi="FrankRuehl" w:cs="FrankRuehl"/>
          <w:b/>
          <w:bCs/>
          <w:noProof w:val="0"/>
          <w:sz w:val="28"/>
          <w:szCs w:val="28"/>
          <w:rtl/>
        </w:rPr>
        <w:t>טענותיה נוגע</w:t>
      </w:r>
      <w:r w:rsidR="00643E16" w:rsidRPr="00C27A2C">
        <w:rPr>
          <w:rFonts w:ascii="FrankRuehl" w:hAnsi="FrankRuehl" w:cs="FrankRuehl" w:hint="cs"/>
          <w:b/>
          <w:bCs/>
          <w:noProof w:val="0"/>
          <w:sz w:val="28"/>
          <w:szCs w:val="28"/>
          <w:rtl/>
        </w:rPr>
        <w:t>ו</w:t>
      </w:r>
      <w:r w:rsidRPr="00C27A2C">
        <w:rPr>
          <w:rFonts w:ascii="FrankRuehl" w:hAnsi="FrankRuehl" w:cs="FrankRuehl"/>
          <w:b/>
          <w:bCs/>
          <w:noProof w:val="0"/>
          <w:sz w:val="28"/>
          <w:szCs w:val="28"/>
          <w:rtl/>
        </w:rPr>
        <w:t>ת ל</w:t>
      </w:r>
      <w:r w:rsidR="00643E16" w:rsidRPr="00C27A2C">
        <w:rPr>
          <w:rFonts w:ascii="FrankRuehl" w:hAnsi="FrankRuehl" w:cs="FrankRuehl" w:hint="cs"/>
          <w:b/>
          <w:bCs/>
          <w:noProof w:val="0"/>
          <w:sz w:val="28"/>
          <w:szCs w:val="28"/>
          <w:rtl/>
        </w:rPr>
        <w:t xml:space="preserve">עיתוי </w:t>
      </w:r>
      <w:r w:rsidR="00C27A2C">
        <w:rPr>
          <w:rFonts w:ascii="FrankRuehl" w:hAnsi="FrankRuehl" w:cs="FrankRuehl" w:hint="cs"/>
          <w:b/>
          <w:bCs/>
          <w:noProof w:val="0"/>
          <w:sz w:val="28"/>
          <w:szCs w:val="28"/>
          <w:rtl/>
        </w:rPr>
        <w:t xml:space="preserve">פירוק השיתוף, לטענתה יש לעכב את פירוק השיתוף עד למועד סיום </w:t>
      </w:r>
      <w:r w:rsidR="00643E16" w:rsidRPr="00C27A2C">
        <w:rPr>
          <w:rFonts w:ascii="FrankRuehl" w:hAnsi="FrankRuehl" w:cs="FrankRuehl"/>
          <w:b/>
          <w:bCs/>
          <w:noProof w:val="0"/>
          <w:sz w:val="28"/>
          <w:szCs w:val="28"/>
          <w:rtl/>
        </w:rPr>
        <w:t xml:space="preserve">פרויקט </w:t>
      </w:r>
      <w:r w:rsidRPr="00C27A2C">
        <w:rPr>
          <w:rFonts w:ascii="FrankRuehl" w:hAnsi="FrankRuehl" w:cs="FrankRuehl"/>
          <w:b/>
          <w:bCs/>
          <w:noProof w:val="0"/>
          <w:sz w:val="28"/>
          <w:szCs w:val="28"/>
          <w:rtl/>
        </w:rPr>
        <w:t xml:space="preserve">פינוי-בינוי, </w:t>
      </w:r>
      <w:r w:rsidR="00C27A2C">
        <w:rPr>
          <w:rFonts w:ascii="FrankRuehl" w:hAnsi="FrankRuehl" w:cs="FrankRuehl" w:hint="cs"/>
          <w:b/>
          <w:bCs/>
          <w:noProof w:val="0"/>
          <w:sz w:val="28"/>
          <w:szCs w:val="28"/>
          <w:rtl/>
        </w:rPr>
        <w:t xml:space="preserve">שאחרת </w:t>
      </w:r>
      <w:r w:rsidRPr="00C27A2C">
        <w:rPr>
          <w:rFonts w:ascii="FrankRuehl" w:hAnsi="FrankRuehl" w:cs="FrankRuehl"/>
          <w:b/>
          <w:bCs/>
          <w:noProof w:val="0"/>
          <w:sz w:val="28"/>
          <w:szCs w:val="28"/>
          <w:rtl/>
        </w:rPr>
        <w:t>יפגע</w:t>
      </w:r>
      <w:r w:rsidR="00C27A2C">
        <w:rPr>
          <w:rFonts w:ascii="FrankRuehl" w:hAnsi="FrankRuehl" w:cs="FrankRuehl" w:hint="cs"/>
          <w:b/>
          <w:bCs/>
          <w:noProof w:val="0"/>
          <w:sz w:val="28"/>
          <w:szCs w:val="28"/>
          <w:rtl/>
        </w:rPr>
        <w:t>ו</w:t>
      </w:r>
      <w:r w:rsidRPr="00C27A2C">
        <w:rPr>
          <w:rFonts w:ascii="FrankRuehl" w:hAnsi="FrankRuehl" w:cs="FrankRuehl"/>
          <w:b/>
          <w:bCs/>
          <w:noProof w:val="0"/>
          <w:sz w:val="28"/>
          <w:szCs w:val="28"/>
          <w:rtl/>
        </w:rPr>
        <w:t xml:space="preserve"> זכויותיה.</w:t>
      </w:r>
    </w:p>
    <w:p w:rsidR="00A33347" w:rsidRPr="005C3E65" w:rsidRDefault="00A33347" w:rsidP="00017A32">
      <w:pPr>
        <w:spacing w:line="360" w:lineRule="auto"/>
        <w:ind w:left="720" w:hanging="720"/>
        <w:jc w:val="both"/>
        <w:rPr>
          <w:rFonts w:ascii="FrankRuehl" w:hAnsi="FrankRuehl" w:cs="FrankRuehl"/>
          <w:noProof w:val="0"/>
          <w:sz w:val="28"/>
          <w:szCs w:val="28"/>
          <w:rtl/>
        </w:rPr>
      </w:pPr>
    </w:p>
    <w:p w:rsidR="005A78C5" w:rsidRPr="005C3E65" w:rsidRDefault="00017A32" w:rsidP="00A33347">
      <w:pPr>
        <w:spacing w:line="360" w:lineRule="auto"/>
        <w:ind w:left="720" w:hanging="720"/>
        <w:jc w:val="both"/>
        <w:rPr>
          <w:rFonts w:ascii="FrankRuehl" w:hAnsi="FrankRuehl" w:cs="FrankRuehl"/>
          <w:noProof w:val="0"/>
          <w:sz w:val="28"/>
          <w:szCs w:val="28"/>
          <w:rtl/>
        </w:rPr>
      </w:pPr>
      <w:r w:rsidRPr="005C3E65">
        <w:rPr>
          <w:rFonts w:ascii="FrankRuehl" w:hAnsi="FrankRuehl" w:cs="FrankRuehl"/>
          <w:noProof w:val="0"/>
          <w:sz w:val="28"/>
          <w:szCs w:val="28"/>
          <w:rtl/>
        </w:rPr>
        <w:t>13.</w:t>
      </w:r>
      <w:r w:rsidRPr="005C3E65">
        <w:rPr>
          <w:rFonts w:ascii="FrankRuehl" w:hAnsi="FrankRuehl" w:cs="FrankRuehl"/>
          <w:noProof w:val="0"/>
          <w:sz w:val="28"/>
          <w:szCs w:val="28"/>
          <w:rtl/>
        </w:rPr>
        <w:tab/>
        <w:t xml:space="preserve">לא מצאתי כי הנתבעת הוכיחה </w:t>
      </w:r>
      <w:r w:rsidR="00A33347">
        <w:rPr>
          <w:rFonts w:ascii="FrankRuehl" w:hAnsi="FrankRuehl" w:cs="FrankRuehl" w:hint="cs"/>
          <w:noProof w:val="0"/>
          <w:sz w:val="28"/>
          <w:szCs w:val="28"/>
          <w:rtl/>
        </w:rPr>
        <w:t>ש</w:t>
      </w:r>
      <w:r w:rsidRPr="005C3E65">
        <w:rPr>
          <w:rFonts w:ascii="FrankRuehl" w:hAnsi="FrankRuehl" w:cs="FrankRuehl"/>
          <w:noProof w:val="0"/>
          <w:sz w:val="28"/>
          <w:szCs w:val="28"/>
          <w:rtl/>
        </w:rPr>
        <w:t>י</w:t>
      </w:r>
      <w:r w:rsidR="00C27A2C">
        <w:rPr>
          <w:rFonts w:ascii="FrankRuehl" w:hAnsi="FrankRuehl" w:cs="FrankRuehl" w:hint="cs"/>
          <w:noProof w:val="0"/>
          <w:sz w:val="28"/>
          <w:szCs w:val="28"/>
          <w:rtl/>
        </w:rPr>
        <w:t xml:space="preserve">פגעו זכויותיה </w:t>
      </w:r>
      <w:r w:rsidR="00047543" w:rsidRPr="005C3E65">
        <w:rPr>
          <w:rFonts w:ascii="FrankRuehl" w:hAnsi="FrankRuehl" w:cs="FrankRuehl"/>
          <w:noProof w:val="0"/>
          <w:sz w:val="28"/>
          <w:szCs w:val="28"/>
          <w:rtl/>
        </w:rPr>
        <w:t>אם פירוק השיתוף ייעשה לאלתר. הטענה כי לאחר סיום פרויקט פינוי-בינוי ערכה של הדירה יהיה גבוה מערכה הנוכחי כיום</w:t>
      </w:r>
      <w:r w:rsidR="00A33347">
        <w:rPr>
          <w:rFonts w:ascii="FrankRuehl" w:hAnsi="FrankRuehl" w:cs="FrankRuehl" w:hint="cs"/>
          <w:noProof w:val="0"/>
          <w:sz w:val="28"/>
          <w:szCs w:val="28"/>
          <w:rtl/>
        </w:rPr>
        <w:t xml:space="preserve"> (וברור שכך</w:t>
      </w:r>
      <w:r w:rsidR="00C27A2C">
        <w:rPr>
          <w:rFonts w:ascii="FrankRuehl" w:hAnsi="FrankRuehl" w:cs="FrankRuehl" w:hint="cs"/>
          <w:noProof w:val="0"/>
          <w:sz w:val="28"/>
          <w:szCs w:val="28"/>
          <w:rtl/>
        </w:rPr>
        <w:t>)</w:t>
      </w:r>
      <w:r w:rsidR="00047543" w:rsidRPr="005C3E65">
        <w:rPr>
          <w:rFonts w:ascii="FrankRuehl" w:hAnsi="FrankRuehl" w:cs="FrankRuehl"/>
          <w:noProof w:val="0"/>
          <w:sz w:val="28"/>
          <w:szCs w:val="28"/>
          <w:rtl/>
        </w:rPr>
        <w:t xml:space="preserve"> אין בה לשנות.</w:t>
      </w:r>
      <w:r w:rsidR="007853F6">
        <w:rPr>
          <w:rFonts w:ascii="FrankRuehl" w:hAnsi="FrankRuehl" w:cs="FrankRuehl" w:hint="cs"/>
          <w:noProof w:val="0"/>
          <w:sz w:val="28"/>
          <w:szCs w:val="28"/>
          <w:rtl/>
        </w:rPr>
        <w:t xml:space="preserve"> </w:t>
      </w:r>
      <w:r w:rsidR="00A33347" w:rsidRPr="00A33347">
        <w:rPr>
          <w:rFonts w:ascii="FrankRuehl" w:hAnsi="FrankRuehl" w:cs="FrankRuehl" w:hint="cs"/>
          <w:b/>
          <w:bCs/>
          <w:noProof w:val="0"/>
          <w:sz w:val="28"/>
          <w:szCs w:val="28"/>
          <w:rtl/>
        </w:rPr>
        <w:t>זהו פו</w:t>
      </w:r>
      <w:r w:rsidR="007853F6" w:rsidRPr="00A33347">
        <w:rPr>
          <w:rFonts w:ascii="FrankRuehl" w:hAnsi="FrankRuehl" w:cs="FrankRuehl" w:hint="cs"/>
          <w:b/>
          <w:bCs/>
          <w:noProof w:val="0"/>
          <w:sz w:val="28"/>
          <w:szCs w:val="28"/>
          <w:rtl/>
        </w:rPr>
        <w:t>טנציאל,</w:t>
      </w:r>
      <w:r w:rsidR="00F23006" w:rsidRPr="00A33347">
        <w:rPr>
          <w:rFonts w:ascii="FrankRuehl" w:hAnsi="FrankRuehl" w:cs="FrankRuehl" w:hint="cs"/>
          <w:b/>
          <w:bCs/>
          <w:noProof w:val="0"/>
          <w:sz w:val="28"/>
          <w:szCs w:val="28"/>
          <w:rtl/>
        </w:rPr>
        <w:t xml:space="preserve"> </w:t>
      </w:r>
      <w:r w:rsidR="00A33347" w:rsidRPr="00A33347">
        <w:rPr>
          <w:rFonts w:ascii="FrankRuehl" w:hAnsi="FrankRuehl" w:cs="FrankRuehl" w:hint="cs"/>
          <w:b/>
          <w:bCs/>
          <w:noProof w:val="0"/>
          <w:sz w:val="28"/>
          <w:szCs w:val="28"/>
          <w:rtl/>
        </w:rPr>
        <w:t>שמ</w:t>
      </w:r>
      <w:r w:rsidR="00F23006" w:rsidRPr="00A33347">
        <w:rPr>
          <w:rFonts w:ascii="FrankRuehl" w:hAnsi="FrankRuehl" w:cs="FrankRuehl" w:hint="cs"/>
          <w:b/>
          <w:bCs/>
          <w:noProof w:val="0"/>
          <w:sz w:val="28"/>
          <w:szCs w:val="28"/>
          <w:rtl/>
        </w:rPr>
        <w:t>גולם בחוות דעת המומחה</w:t>
      </w:r>
      <w:r w:rsidR="00F23006">
        <w:rPr>
          <w:rFonts w:ascii="FrankRuehl" w:hAnsi="FrankRuehl" w:cs="FrankRuehl" w:hint="cs"/>
          <w:noProof w:val="0"/>
          <w:sz w:val="28"/>
          <w:szCs w:val="28"/>
          <w:rtl/>
        </w:rPr>
        <w:t xml:space="preserve">. </w:t>
      </w:r>
      <w:r w:rsidR="00047543" w:rsidRPr="005C3E65">
        <w:rPr>
          <w:rFonts w:ascii="FrankRuehl" w:hAnsi="FrankRuehl" w:cs="FrankRuehl"/>
          <w:noProof w:val="0"/>
          <w:sz w:val="28"/>
          <w:szCs w:val="28"/>
          <w:rtl/>
        </w:rPr>
        <w:t xml:space="preserve">הנתבעת </w:t>
      </w:r>
      <w:r w:rsidR="00F23006">
        <w:rPr>
          <w:rFonts w:ascii="FrankRuehl" w:hAnsi="FrankRuehl" w:cs="FrankRuehl" w:hint="cs"/>
          <w:noProof w:val="0"/>
          <w:sz w:val="28"/>
          <w:szCs w:val="28"/>
          <w:rtl/>
        </w:rPr>
        <w:t xml:space="preserve">לא טענה אחרת. להיפך, </w:t>
      </w:r>
      <w:r w:rsidR="005C3E65" w:rsidRPr="005C3E65">
        <w:rPr>
          <w:rFonts w:ascii="FrankRuehl" w:hAnsi="FrankRuehl" w:cs="FrankRuehl"/>
          <w:noProof w:val="0"/>
          <w:sz w:val="28"/>
          <w:szCs w:val="28"/>
          <w:rtl/>
        </w:rPr>
        <w:t>בסעיף 3 לסיכומי הנתבעת, נכתב כי חוותה דעת מהימנה ומִקצועית.</w:t>
      </w:r>
    </w:p>
    <w:p w:rsidR="005C3E65" w:rsidRPr="005C3E65" w:rsidRDefault="005C3E65" w:rsidP="005C3E65">
      <w:pPr>
        <w:spacing w:line="360" w:lineRule="auto"/>
        <w:ind w:left="720" w:hanging="720"/>
        <w:jc w:val="both"/>
        <w:rPr>
          <w:rFonts w:ascii="FrankRuehl" w:hAnsi="FrankRuehl" w:cs="FrankRuehl"/>
          <w:noProof w:val="0"/>
          <w:sz w:val="28"/>
          <w:szCs w:val="28"/>
          <w:rtl/>
        </w:rPr>
      </w:pPr>
    </w:p>
    <w:p w:rsidR="005C3E65" w:rsidRDefault="005C3E65" w:rsidP="00124087">
      <w:pPr>
        <w:spacing w:line="360" w:lineRule="auto"/>
        <w:ind w:left="720" w:hanging="720"/>
        <w:jc w:val="both"/>
        <w:rPr>
          <w:rFonts w:ascii="FrankRuehl" w:hAnsi="FrankRuehl" w:cs="FrankRuehl"/>
          <w:noProof w:val="0"/>
          <w:sz w:val="28"/>
          <w:szCs w:val="28"/>
          <w:rtl/>
        </w:rPr>
      </w:pPr>
      <w:r w:rsidRPr="005C3E65">
        <w:rPr>
          <w:rFonts w:ascii="FrankRuehl" w:hAnsi="FrankRuehl" w:cs="FrankRuehl"/>
          <w:noProof w:val="0"/>
          <w:sz w:val="28"/>
          <w:szCs w:val="28"/>
          <w:rtl/>
        </w:rPr>
        <w:tab/>
      </w:r>
      <w:r w:rsidR="00F23006">
        <w:rPr>
          <w:rFonts w:ascii="FrankRuehl" w:hAnsi="FrankRuehl" w:cs="FrankRuehl" w:hint="cs"/>
          <w:noProof w:val="0"/>
          <w:sz w:val="28"/>
          <w:szCs w:val="28"/>
          <w:rtl/>
        </w:rPr>
        <w:t xml:space="preserve">זאת ועוד, </w:t>
      </w:r>
      <w:r w:rsidRPr="005C3E65">
        <w:rPr>
          <w:rFonts w:ascii="FrankRuehl" w:hAnsi="FrankRuehl" w:cs="FrankRuehl"/>
          <w:noProof w:val="0"/>
          <w:sz w:val="28"/>
          <w:szCs w:val="28"/>
          <w:rtl/>
        </w:rPr>
        <w:t xml:space="preserve">אם סבור היה המחוקק כי יש לעכב פירוק שיתוף של נכס מקרקעין </w:t>
      </w:r>
      <w:r w:rsidR="00A33347">
        <w:rPr>
          <w:rFonts w:ascii="FrankRuehl" w:hAnsi="FrankRuehl" w:cs="FrankRuehl" w:hint="cs"/>
          <w:noProof w:val="0"/>
          <w:sz w:val="28"/>
          <w:szCs w:val="28"/>
          <w:rtl/>
        </w:rPr>
        <w:t xml:space="preserve">בעל </w:t>
      </w:r>
      <w:r w:rsidRPr="005C3E65">
        <w:rPr>
          <w:rFonts w:ascii="FrankRuehl" w:hAnsi="FrankRuehl" w:cs="FrankRuehl"/>
          <w:noProof w:val="0"/>
          <w:sz w:val="28"/>
          <w:szCs w:val="28"/>
          <w:rtl/>
        </w:rPr>
        <w:t xml:space="preserve">פוטנציאל </w:t>
      </w:r>
      <w:r w:rsidR="00F23006">
        <w:rPr>
          <w:rFonts w:ascii="FrankRuehl" w:hAnsi="FrankRuehl" w:cs="FrankRuehl" w:hint="cs"/>
          <w:noProof w:val="0"/>
          <w:sz w:val="28"/>
          <w:szCs w:val="28"/>
          <w:rtl/>
        </w:rPr>
        <w:t xml:space="preserve">פיתוח או השבחה </w:t>
      </w:r>
      <w:r w:rsidR="00A33347">
        <w:rPr>
          <w:rFonts w:ascii="FrankRuehl" w:hAnsi="FrankRuehl" w:cs="FrankRuehl" w:hint="cs"/>
          <w:noProof w:val="0"/>
          <w:sz w:val="28"/>
          <w:szCs w:val="28"/>
          <w:rtl/>
        </w:rPr>
        <w:t xml:space="preserve">שטרם מומשו </w:t>
      </w:r>
      <w:r w:rsidRPr="005C3E65">
        <w:rPr>
          <w:rFonts w:ascii="FrankRuehl" w:hAnsi="FrankRuehl" w:cs="FrankRuehl"/>
          <w:noProof w:val="0"/>
          <w:sz w:val="28"/>
          <w:szCs w:val="28"/>
          <w:rtl/>
        </w:rPr>
        <w:t>או ש</w:t>
      </w:r>
      <w:r w:rsidR="00A33347">
        <w:rPr>
          <w:rFonts w:ascii="FrankRuehl" w:hAnsi="FrankRuehl" w:cs="FrankRuehl" w:hint="cs"/>
          <w:noProof w:val="0"/>
          <w:sz w:val="28"/>
          <w:szCs w:val="28"/>
          <w:rtl/>
        </w:rPr>
        <w:t>מ</w:t>
      </w:r>
      <w:r w:rsidRPr="005C3E65">
        <w:rPr>
          <w:rFonts w:ascii="FrankRuehl" w:hAnsi="FrankRuehl" w:cs="FrankRuehl"/>
          <w:noProof w:val="0"/>
          <w:sz w:val="28"/>
          <w:szCs w:val="28"/>
          <w:rtl/>
        </w:rPr>
        <w:t>צוי בעיצומ</w:t>
      </w:r>
      <w:r w:rsidR="00A33347">
        <w:rPr>
          <w:rFonts w:ascii="FrankRuehl" w:hAnsi="FrankRuehl" w:cs="FrankRuehl" w:hint="cs"/>
          <w:noProof w:val="0"/>
          <w:sz w:val="28"/>
          <w:szCs w:val="28"/>
          <w:rtl/>
        </w:rPr>
        <w:t>ו</w:t>
      </w:r>
      <w:r w:rsidRPr="005C3E65">
        <w:rPr>
          <w:rFonts w:ascii="FrankRuehl" w:hAnsi="FrankRuehl" w:cs="FrankRuehl"/>
          <w:noProof w:val="0"/>
          <w:sz w:val="28"/>
          <w:szCs w:val="28"/>
          <w:rtl/>
        </w:rPr>
        <w:t xml:space="preserve"> של פרויקט פינוי-בינוי</w:t>
      </w:r>
      <w:r w:rsidR="00F23006">
        <w:rPr>
          <w:rFonts w:ascii="FrankRuehl" w:hAnsi="FrankRuehl" w:cs="FrankRuehl" w:hint="cs"/>
          <w:noProof w:val="0"/>
          <w:sz w:val="28"/>
          <w:szCs w:val="28"/>
          <w:rtl/>
        </w:rPr>
        <w:t>, היה הדבר בא</w:t>
      </w:r>
      <w:r w:rsidR="007853F6">
        <w:rPr>
          <w:rFonts w:ascii="FrankRuehl" w:hAnsi="FrankRuehl" w:cs="FrankRuehl" w:hint="cs"/>
          <w:noProof w:val="0"/>
          <w:sz w:val="28"/>
          <w:szCs w:val="28"/>
          <w:rtl/>
        </w:rPr>
        <w:t xml:space="preserve"> ל</w:t>
      </w:r>
      <w:r w:rsidR="00F23006">
        <w:rPr>
          <w:rFonts w:ascii="FrankRuehl" w:hAnsi="FrankRuehl" w:cs="FrankRuehl" w:hint="cs"/>
          <w:noProof w:val="0"/>
          <w:sz w:val="28"/>
          <w:szCs w:val="28"/>
          <w:rtl/>
        </w:rPr>
        <w:t xml:space="preserve">ידי ביטוי </w:t>
      </w:r>
      <w:r w:rsidR="007853F6">
        <w:rPr>
          <w:rFonts w:ascii="FrankRuehl" w:hAnsi="FrankRuehl" w:cs="FrankRuehl" w:hint="cs"/>
          <w:noProof w:val="0"/>
          <w:sz w:val="28"/>
          <w:szCs w:val="28"/>
          <w:rtl/>
        </w:rPr>
        <w:t>ב</w:t>
      </w:r>
      <w:r w:rsidR="00F23006">
        <w:rPr>
          <w:rFonts w:ascii="FrankRuehl" w:hAnsi="FrankRuehl" w:cs="FrankRuehl" w:hint="cs"/>
          <w:noProof w:val="0"/>
          <w:sz w:val="28"/>
          <w:szCs w:val="28"/>
          <w:rtl/>
        </w:rPr>
        <w:t xml:space="preserve">הוראות החוק </w:t>
      </w:r>
      <w:r w:rsidR="00A33347">
        <w:rPr>
          <w:rFonts w:ascii="FrankRuehl" w:hAnsi="FrankRuehl" w:cs="FrankRuehl"/>
          <w:noProof w:val="0"/>
          <w:sz w:val="28"/>
          <w:szCs w:val="28"/>
          <w:rtl/>
        </w:rPr>
        <w:t>הרלוונטיות</w:t>
      </w:r>
      <w:r w:rsidR="00A33347">
        <w:rPr>
          <w:rFonts w:ascii="FrankRuehl" w:hAnsi="FrankRuehl" w:cs="FrankRuehl" w:hint="cs"/>
          <w:noProof w:val="0"/>
          <w:sz w:val="28"/>
          <w:szCs w:val="28"/>
          <w:rtl/>
        </w:rPr>
        <w:t xml:space="preserve"> באופן המגביל את עקרון העל לפיו </w:t>
      </w:r>
      <w:r w:rsidRPr="005C3E65">
        <w:rPr>
          <w:rFonts w:ascii="FrankRuehl" w:hAnsi="FrankRuehl" w:cs="FrankRuehl"/>
          <w:noProof w:val="0"/>
          <w:sz w:val="28"/>
          <w:szCs w:val="28"/>
          <w:rtl/>
        </w:rPr>
        <w:t>שותף במקרקעין רשאי לעתור לפירוק שיתוף בכל עת</w:t>
      </w:r>
      <w:r w:rsidR="00F23006">
        <w:rPr>
          <w:rFonts w:ascii="FrankRuehl" w:hAnsi="FrankRuehl" w:cs="FrankRuehl" w:hint="cs"/>
          <w:noProof w:val="0"/>
          <w:sz w:val="28"/>
          <w:szCs w:val="28"/>
          <w:rtl/>
        </w:rPr>
        <w:t>.</w:t>
      </w:r>
    </w:p>
    <w:p w:rsidR="0057424B" w:rsidRDefault="0057424B" w:rsidP="005C3E65">
      <w:pPr>
        <w:spacing w:line="360" w:lineRule="auto"/>
        <w:ind w:left="720" w:hanging="720"/>
        <w:jc w:val="both"/>
        <w:rPr>
          <w:rFonts w:ascii="FrankRuehl" w:hAnsi="FrankRuehl" w:cs="FrankRuehl"/>
          <w:noProof w:val="0"/>
          <w:sz w:val="28"/>
          <w:szCs w:val="28"/>
          <w:rtl/>
        </w:rPr>
      </w:pPr>
    </w:p>
    <w:p w:rsidR="00F23006" w:rsidRDefault="0057424B" w:rsidP="00223449">
      <w:pPr>
        <w:spacing w:line="360" w:lineRule="auto"/>
        <w:ind w:left="720" w:hanging="720"/>
        <w:jc w:val="both"/>
        <w:rPr>
          <w:rFonts w:ascii="FrankRuehl" w:hAnsi="FrankRuehl" w:cs="FrankRuehl"/>
          <w:noProof w:val="0"/>
          <w:sz w:val="28"/>
          <w:szCs w:val="28"/>
          <w:rtl/>
        </w:rPr>
      </w:pPr>
      <w:r>
        <w:rPr>
          <w:rFonts w:ascii="FrankRuehl" w:hAnsi="FrankRuehl" w:cs="FrankRuehl"/>
          <w:noProof w:val="0"/>
          <w:sz w:val="28"/>
          <w:szCs w:val="28"/>
          <w:rtl/>
        </w:rPr>
        <w:tab/>
      </w:r>
      <w:r>
        <w:rPr>
          <w:rFonts w:ascii="FrankRuehl" w:hAnsi="FrankRuehl" w:cs="FrankRuehl" w:hint="cs"/>
          <w:noProof w:val="0"/>
          <w:sz w:val="28"/>
          <w:szCs w:val="28"/>
          <w:rtl/>
        </w:rPr>
        <w:t>זה המקום לציין כי</w:t>
      </w:r>
      <w:r w:rsidR="00F23006">
        <w:rPr>
          <w:rFonts w:ascii="FrankRuehl" w:hAnsi="FrankRuehl" w:cs="FrankRuehl" w:hint="cs"/>
          <w:noProof w:val="0"/>
          <w:sz w:val="28"/>
          <w:szCs w:val="28"/>
          <w:rtl/>
        </w:rPr>
        <w:t>,</w:t>
      </w:r>
      <w:r>
        <w:rPr>
          <w:rFonts w:ascii="FrankRuehl" w:hAnsi="FrankRuehl" w:cs="FrankRuehl" w:hint="cs"/>
          <w:noProof w:val="0"/>
          <w:sz w:val="28"/>
          <w:szCs w:val="28"/>
          <w:rtl/>
        </w:rPr>
        <w:t xml:space="preserve"> על פי סעיף 37(ב) לחוק המקרקעין</w:t>
      </w:r>
      <w:r w:rsidR="00223449">
        <w:rPr>
          <w:rFonts w:ascii="FrankRuehl" w:hAnsi="FrankRuehl" w:cs="FrankRuehl" w:hint="cs"/>
          <w:noProof w:val="0"/>
          <w:sz w:val="28"/>
          <w:szCs w:val="28"/>
          <w:rtl/>
        </w:rPr>
        <w:t xml:space="preserve"> התשכ"ט-1969, מקום בו בהסכם </w:t>
      </w:r>
      <w:r>
        <w:rPr>
          <w:rFonts w:ascii="FrankRuehl" w:hAnsi="FrankRuehl" w:cs="FrankRuehl" w:hint="cs"/>
          <w:noProof w:val="0"/>
          <w:sz w:val="28"/>
          <w:szCs w:val="28"/>
          <w:rtl/>
        </w:rPr>
        <w:t xml:space="preserve">השותפים </w:t>
      </w:r>
      <w:r w:rsidR="00F23006">
        <w:rPr>
          <w:rFonts w:ascii="FrankRuehl" w:hAnsi="FrankRuehl" w:cs="FrankRuehl" w:hint="cs"/>
          <w:noProof w:val="0"/>
          <w:sz w:val="28"/>
          <w:szCs w:val="28"/>
          <w:rtl/>
        </w:rPr>
        <w:t xml:space="preserve">קיימת </w:t>
      </w:r>
      <w:r>
        <w:rPr>
          <w:rFonts w:ascii="FrankRuehl" w:hAnsi="FrankRuehl" w:cs="FrankRuehl" w:hint="cs"/>
          <w:noProof w:val="0"/>
          <w:sz w:val="28"/>
          <w:szCs w:val="28"/>
          <w:rtl/>
        </w:rPr>
        <w:t xml:space="preserve">מגבלה </w:t>
      </w:r>
      <w:r w:rsidR="00223449">
        <w:rPr>
          <w:rFonts w:ascii="FrankRuehl" w:hAnsi="FrankRuehl" w:cs="FrankRuehl" w:hint="cs"/>
          <w:noProof w:val="0"/>
          <w:sz w:val="28"/>
          <w:szCs w:val="28"/>
          <w:rtl/>
        </w:rPr>
        <w:t>ש</w:t>
      </w:r>
      <w:r>
        <w:rPr>
          <w:rFonts w:ascii="FrankRuehl" w:hAnsi="FrankRuehl" w:cs="FrankRuehl" w:hint="cs"/>
          <w:noProof w:val="0"/>
          <w:sz w:val="28"/>
          <w:szCs w:val="28"/>
          <w:rtl/>
        </w:rPr>
        <w:t xml:space="preserve">שוללת פירוק שיתוף, בית המשפט רשאי </w:t>
      </w:r>
      <w:r w:rsidR="00223449">
        <w:rPr>
          <w:rFonts w:ascii="FrankRuehl" w:hAnsi="FrankRuehl" w:cs="FrankRuehl" w:hint="cs"/>
          <w:noProof w:val="0"/>
          <w:sz w:val="28"/>
          <w:szCs w:val="28"/>
          <w:rtl/>
        </w:rPr>
        <w:t>להגביל את ההוראה ל-</w:t>
      </w:r>
      <w:r>
        <w:rPr>
          <w:rFonts w:ascii="FrankRuehl" w:hAnsi="FrankRuehl" w:cs="FrankRuehl" w:hint="cs"/>
          <w:noProof w:val="0"/>
          <w:sz w:val="28"/>
          <w:szCs w:val="28"/>
          <w:rtl/>
        </w:rPr>
        <w:t xml:space="preserve">3 שנים להורות על פירוק השיתוף. </w:t>
      </w:r>
      <w:r w:rsidR="00AC1D4B">
        <w:rPr>
          <w:rFonts w:ascii="FrankRuehl" w:hAnsi="FrankRuehl" w:cs="FrankRuehl" w:hint="cs"/>
          <w:noProof w:val="0"/>
          <w:sz w:val="28"/>
          <w:szCs w:val="28"/>
          <w:rtl/>
        </w:rPr>
        <w:t>ה</w:t>
      </w:r>
      <w:r w:rsidR="00F23006">
        <w:rPr>
          <w:rFonts w:ascii="FrankRuehl" w:hAnsi="FrankRuehl" w:cs="FrankRuehl" w:hint="cs"/>
          <w:noProof w:val="0"/>
          <w:sz w:val="28"/>
          <w:szCs w:val="28"/>
          <w:rtl/>
        </w:rPr>
        <w:t xml:space="preserve">וראה זו מחזקת את עיקרון העל </w:t>
      </w:r>
      <w:r w:rsidR="00223449">
        <w:rPr>
          <w:rFonts w:ascii="FrankRuehl" w:hAnsi="FrankRuehl" w:cs="FrankRuehl" w:hint="cs"/>
          <w:noProof w:val="0"/>
          <w:sz w:val="28"/>
          <w:szCs w:val="28"/>
          <w:rtl/>
        </w:rPr>
        <w:t xml:space="preserve">המעניק </w:t>
      </w:r>
      <w:r w:rsidR="00F23006">
        <w:rPr>
          <w:rFonts w:ascii="FrankRuehl" w:hAnsi="FrankRuehl" w:cs="FrankRuehl" w:hint="cs"/>
          <w:noProof w:val="0"/>
          <w:sz w:val="28"/>
          <w:szCs w:val="28"/>
          <w:rtl/>
        </w:rPr>
        <w:t>אוטונומיה אישית לכל שותף לעתור לפירוק שיתוף בכל עת ו</w:t>
      </w:r>
      <w:r w:rsidR="00223449">
        <w:rPr>
          <w:rFonts w:ascii="FrankRuehl" w:hAnsi="FrankRuehl" w:cs="FrankRuehl" w:hint="cs"/>
          <w:noProof w:val="0"/>
          <w:sz w:val="28"/>
          <w:szCs w:val="28"/>
          <w:rtl/>
        </w:rPr>
        <w:t xml:space="preserve">כי </w:t>
      </w:r>
      <w:r w:rsidR="00AC1D4B">
        <w:rPr>
          <w:rFonts w:ascii="FrankRuehl" w:hAnsi="FrankRuehl" w:cs="FrankRuehl" w:hint="cs"/>
          <w:noProof w:val="0"/>
          <w:sz w:val="28"/>
          <w:szCs w:val="28"/>
          <w:rtl/>
        </w:rPr>
        <w:t xml:space="preserve">לא </w:t>
      </w:r>
      <w:r>
        <w:rPr>
          <w:rFonts w:ascii="FrankRuehl" w:hAnsi="FrankRuehl" w:cs="FrankRuehl" w:hint="cs"/>
          <w:noProof w:val="0"/>
          <w:sz w:val="28"/>
          <w:szCs w:val="28"/>
          <w:rtl/>
        </w:rPr>
        <w:t>ניתן לעכב פירוק שיתוף</w:t>
      </w:r>
      <w:r w:rsidR="00AC1D4B">
        <w:rPr>
          <w:rFonts w:ascii="FrankRuehl" w:hAnsi="FrankRuehl" w:cs="FrankRuehl" w:hint="cs"/>
          <w:noProof w:val="0"/>
          <w:sz w:val="28"/>
          <w:szCs w:val="28"/>
          <w:rtl/>
        </w:rPr>
        <w:t xml:space="preserve">, </w:t>
      </w:r>
      <w:r>
        <w:rPr>
          <w:rFonts w:ascii="FrankRuehl" w:hAnsi="FrankRuehl" w:cs="FrankRuehl" w:hint="cs"/>
          <w:noProof w:val="0"/>
          <w:sz w:val="28"/>
          <w:szCs w:val="28"/>
          <w:rtl/>
        </w:rPr>
        <w:t>בשל טענה ל</w:t>
      </w:r>
      <w:r w:rsidR="00F23006">
        <w:rPr>
          <w:rFonts w:ascii="FrankRuehl" w:hAnsi="FrankRuehl" w:cs="FrankRuehl" w:hint="cs"/>
          <w:noProof w:val="0"/>
          <w:sz w:val="28"/>
          <w:szCs w:val="28"/>
          <w:rtl/>
        </w:rPr>
        <w:t xml:space="preserve">קיומו של </w:t>
      </w:r>
      <w:r>
        <w:rPr>
          <w:rFonts w:ascii="FrankRuehl" w:hAnsi="FrankRuehl" w:cs="FrankRuehl" w:hint="cs"/>
          <w:noProof w:val="0"/>
          <w:sz w:val="28"/>
          <w:szCs w:val="28"/>
          <w:rtl/>
        </w:rPr>
        <w:t>פרויקט צפוי</w:t>
      </w:r>
      <w:r w:rsidR="00F23006">
        <w:rPr>
          <w:rFonts w:ascii="FrankRuehl" w:hAnsi="FrankRuehl" w:cs="FrankRuehl" w:hint="cs"/>
          <w:noProof w:val="0"/>
          <w:sz w:val="28"/>
          <w:szCs w:val="28"/>
          <w:rtl/>
        </w:rPr>
        <w:t>,</w:t>
      </w:r>
      <w:r>
        <w:rPr>
          <w:rFonts w:ascii="FrankRuehl" w:hAnsi="FrankRuehl" w:cs="FrankRuehl" w:hint="cs"/>
          <w:noProof w:val="0"/>
          <w:sz w:val="28"/>
          <w:szCs w:val="28"/>
          <w:rtl/>
        </w:rPr>
        <w:t xml:space="preserve"> שמועד התחלתו או </w:t>
      </w:r>
      <w:r w:rsidR="00AC1D4B">
        <w:rPr>
          <w:rFonts w:ascii="FrankRuehl" w:hAnsi="FrankRuehl" w:cs="FrankRuehl" w:hint="cs"/>
          <w:noProof w:val="0"/>
          <w:sz w:val="28"/>
          <w:szCs w:val="28"/>
          <w:rtl/>
        </w:rPr>
        <w:t xml:space="preserve">מועד </w:t>
      </w:r>
      <w:r>
        <w:rPr>
          <w:rFonts w:ascii="FrankRuehl" w:hAnsi="FrankRuehl" w:cs="FrankRuehl" w:hint="cs"/>
          <w:noProof w:val="0"/>
          <w:sz w:val="28"/>
          <w:szCs w:val="28"/>
          <w:rtl/>
        </w:rPr>
        <w:t>סיומו</w:t>
      </w:r>
      <w:r w:rsidR="00F23006">
        <w:rPr>
          <w:rFonts w:ascii="FrankRuehl" w:hAnsi="FrankRuehl" w:cs="FrankRuehl" w:hint="cs"/>
          <w:noProof w:val="0"/>
          <w:sz w:val="28"/>
          <w:szCs w:val="28"/>
          <w:rtl/>
        </w:rPr>
        <w:t>, אינם ידועים, אם כלל.</w:t>
      </w:r>
    </w:p>
    <w:p w:rsidR="000873FA" w:rsidRDefault="000873FA" w:rsidP="005C3E65">
      <w:pPr>
        <w:spacing w:line="360" w:lineRule="auto"/>
        <w:ind w:left="720" w:hanging="720"/>
        <w:jc w:val="both"/>
        <w:rPr>
          <w:rFonts w:ascii="FrankRuehl" w:hAnsi="FrankRuehl" w:cs="FrankRuehl"/>
          <w:noProof w:val="0"/>
          <w:sz w:val="28"/>
          <w:szCs w:val="28"/>
          <w:rtl/>
        </w:rPr>
      </w:pPr>
    </w:p>
    <w:p w:rsidR="000873FA" w:rsidRDefault="000873FA" w:rsidP="000873FA">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14.</w:t>
      </w:r>
      <w:r>
        <w:rPr>
          <w:rFonts w:ascii="FrankRuehl" w:hAnsi="FrankRuehl" w:cs="FrankRuehl" w:hint="cs"/>
          <w:noProof w:val="0"/>
          <w:sz w:val="28"/>
          <w:szCs w:val="28"/>
          <w:rtl/>
        </w:rPr>
        <w:tab/>
      </w:r>
      <w:r w:rsidRPr="00C52CDF">
        <w:rPr>
          <w:rFonts w:ascii="FrankRuehl" w:hAnsi="FrankRuehl" w:cs="FrankRuehl" w:hint="cs"/>
          <w:b/>
          <w:bCs/>
          <w:noProof w:val="0"/>
          <w:sz w:val="28"/>
          <w:szCs w:val="28"/>
          <w:rtl/>
        </w:rPr>
        <w:t>על כן, נפסק כי פירוק השיתוף יבוצע לאלתר.</w:t>
      </w:r>
    </w:p>
    <w:p w:rsidR="00F23006" w:rsidRDefault="000873FA" w:rsidP="0057424B">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lastRenderedPageBreak/>
        <w:t>15.</w:t>
      </w:r>
      <w:r>
        <w:rPr>
          <w:rFonts w:ascii="FrankRuehl" w:hAnsi="FrankRuehl" w:cs="FrankRuehl"/>
          <w:noProof w:val="0"/>
          <w:sz w:val="28"/>
          <w:szCs w:val="28"/>
          <w:rtl/>
        </w:rPr>
        <w:tab/>
      </w:r>
      <w:r w:rsidRPr="00C52CDF">
        <w:rPr>
          <w:rFonts w:ascii="FrankRuehl" w:hAnsi="FrankRuehl" w:cs="FrankRuehl" w:hint="cs"/>
          <w:b/>
          <w:bCs/>
          <w:noProof w:val="0"/>
          <w:sz w:val="28"/>
          <w:szCs w:val="28"/>
          <w:rtl/>
        </w:rPr>
        <w:t>אשר לשווי המבוקש</w:t>
      </w:r>
      <w:r w:rsidR="00C52CDF">
        <w:rPr>
          <w:rFonts w:ascii="FrankRuehl" w:hAnsi="FrankRuehl" w:cs="FrankRuehl" w:hint="cs"/>
          <w:b/>
          <w:bCs/>
          <w:noProof w:val="0"/>
          <w:sz w:val="28"/>
          <w:szCs w:val="28"/>
          <w:rtl/>
        </w:rPr>
        <w:t xml:space="preserve"> ואופן פירוק השיתוף</w:t>
      </w:r>
      <w:r w:rsidRPr="00C52CDF">
        <w:rPr>
          <w:rFonts w:ascii="FrankRuehl" w:hAnsi="FrankRuehl" w:cs="FrankRuehl" w:hint="cs"/>
          <w:b/>
          <w:bCs/>
          <w:noProof w:val="0"/>
          <w:sz w:val="28"/>
          <w:szCs w:val="28"/>
          <w:rtl/>
        </w:rPr>
        <w:t>.</w:t>
      </w:r>
      <w:r>
        <w:rPr>
          <w:rFonts w:ascii="FrankRuehl" w:hAnsi="FrankRuehl" w:cs="FrankRuehl" w:hint="cs"/>
          <w:noProof w:val="0"/>
          <w:sz w:val="28"/>
          <w:szCs w:val="28"/>
          <w:rtl/>
        </w:rPr>
        <w:t xml:space="preserve"> יש מקום, כטענת הנתבעת, נוכח חלוף הזמן מאז שניתנה חוות הדעת, לבחון את השווי הראוי לעת הזו. ראו סעיף </w:t>
      </w:r>
      <w:r w:rsidR="0057424B">
        <w:rPr>
          <w:rFonts w:ascii="FrankRuehl" w:hAnsi="FrankRuehl" w:cs="FrankRuehl" w:hint="cs"/>
          <w:noProof w:val="0"/>
          <w:sz w:val="28"/>
          <w:szCs w:val="28"/>
          <w:rtl/>
        </w:rPr>
        <w:t xml:space="preserve">24 לסיכומים. </w:t>
      </w:r>
      <w:r w:rsidR="00C52CDF">
        <w:rPr>
          <w:rFonts w:ascii="FrankRuehl" w:hAnsi="FrankRuehl" w:cs="FrankRuehl" w:hint="cs"/>
          <w:noProof w:val="0"/>
          <w:sz w:val="28"/>
          <w:szCs w:val="28"/>
          <w:rtl/>
        </w:rPr>
        <w:t>כך גם יש לאפשר השאת התמורה.</w:t>
      </w:r>
    </w:p>
    <w:p w:rsidR="00F23006" w:rsidRDefault="00F23006" w:rsidP="0057424B">
      <w:pPr>
        <w:spacing w:line="360" w:lineRule="auto"/>
        <w:ind w:left="720" w:hanging="720"/>
        <w:jc w:val="both"/>
        <w:rPr>
          <w:rFonts w:ascii="FrankRuehl" w:hAnsi="FrankRuehl" w:cs="FrankRuehl"/>
          <w:noProof w:val="0"/>
          <w:sz w:val="28"/>
          <w:szCs w:val="28"/>
          <w:rtl/>
        </w:rPr>
      </w:pPr>
    </w:p>
    <w:p w:rsidR="000873FA" w:rsidRPr="009E2482" w:rsidRDefault="0057424B" w:rsidP="008B06A1">
      <w:pPr>
        <w:spacing w:line="360" w:lineRule="auto"/>
        <w:ind w:left="720"/>
        <w:jc w:val="both"/>
        <w:rPr>
          <w:rFonts w:ascii="FrankRuehl" w:hAnsi="FrankRuehl" w:cs="FrankRuehl"/>
          <w:b/>
          <w:bCs/>
          <w:noProof w:val="0"/>
          <w:sz w:val="28"/>
          <w:szCs w:val="28"/>
          <w:rtl/>
        </w:rPr>
      </w:pPr>
      <w:r w:rsidRPr="009E2482">
        <w:rPr>
          <w:rFonts w:ascii="FrankRuehl" w:hAnsi="FrankRuehl" w:cs="FrankRuehl" w:hint="cs"/>
          <w:b/>
          <w:bCs/>
          <w:noProof w:val="0"/>
          <w:sz w:val="28"/>
          <w:szCs w:val="28"/>
          <w:rtl/>
        </w:rPr>
        <w:t xml:space="preserve">על כן, פירוק השיתוף ייעשה בדרך של מכר לצד ג' ממוכר ברצון לקונה ברצון </w:t>
      </w:r>
      <w:r w:rsidR="008B06A1">
        <w:rPr>
          <w:rFonts w:ascii="FrankRuehl" w:hAnsi="FrankRuehl" w:cs="FrankRuehl" w:hint="cs"/>
          <w:b/>
          <w:bCs/>
          <w:noProof w:val="0"/>
          <w:sz w:val="28"/>
          <w:szCs w:val="28"/>
          <w:rtl/>
        </w:rPr>
        <w:t xml:space="preserve">כאשר עומדת </w:t>
      </w:r>
      <w:r w:rsidR="009E2482">
        <w:rPr>
          <w:rFonts w:ascii="FrankRuehl" w:hAnsi="FrankRuehl" w:cs="FrankRuehl" w:hint="cs"/>
          <w:b/>
          <w:bCs/>
          <w:noProof w:val="0"/>
          <w:sz w:val="28"/>
          <w:szCs w:val="28"/>
          <w:rtl/>
        </w:rPr>
        <w:t>ל</w:t>
      </w:r>
      <w:r w:rsidR="008B06A1">
        <w:rPr>
          <w:rFonts w:ascii="FrankRuehl" w:hAnsi="FrankRuehl" w:cs="FrankRuehl" w:hint="cs"/>
          <w:b/>
          <w:bCs/>
          <w:noProof w:val="0"/>
          <w:sz w:val="28"/>
          <w:szCs w:val="28"/>
          <w:rtl/>
        </w:rPr>
        <w:t>כל אחד</w:t>
      </w:r>
      <w:r w:rsidR="009E2482">
        <w:rPr>
          <w:rFonts w:ascii="FrankRuehl" w:hAnsi="FrankRuehl" w:cs="FrankRuehl" w:hint="cs"/>
          <w:b/>
          <w:bCs/>
          <w:noProof w:val="0"/>
          <w:sz w:val="28"/>
          <w:szCs w:val="28"/>
          <w:rtl/>
        </w:rPr>
        <w:t xml:space="preserve"> מהצדדים זכות </w:t>
      </w:r>
      <w:r w:rsidR="008B06A1">
        <w:rPr>
          <w:rFonts w:ascii="FrankRuehl" w:hAnsi="FrankRuehl" w:cs="FrankRuehl" w:hint="cs"/>
          <w:b/>
          <w:bCs/>
          <w:noProof w:val="0"/>
          <w:sz w:val="28"/>
          <w:szCs w:val="28"/>
          <w:rtl/>
        </w:rPr>
        <w:t xml:space="preserve">להשוות להצעה הגבוהה </w:t>
      </w:r>
      <w:r w:rsidRPr="009E2482">
        <w:rPr>
          <w:rFonts w:ascii="FrankRuehl" w:hAnsi="FrankRuehl" w:cs="FrankRuehl" w:hint="cs"/>
          <w:b/>
          <w:bCs/>
          <w:noProof w:val="0"/>
          <w:sz w:val="28"/>
          <w:szCs w:val="28"/>
          <w:rtl/>
        </w:rPr>
        <w:t xml:space="preserve">שתתקבל. </w:t>
      </w:r>
      <w:r w:rsidR="009E2482">
        <w:rPr>
          <w:rFonts w:ascii="FrankRuehl" w:hAnsi="FrankRuehl" w:cs="FrankRuehl" w:hint="cs"/>
          <w:b/>
          <w:bCs/>
          <w:noProof w:val="0"/>
          <w:sz w:val="28"/>
          <w:szCs w:val="28"/>
          <w:rtl/>
        </w:rPr>
        <w:t xml:space="preserve">ההודעה </w:t>
      </w:r>
      <w:r w:rsidR="008B06A1">
        <w:rPr>
          <w:rFonts w:ascii="FrankRuehl" w:hAnsi="FrankRuehl" w:cs="FrankRuehl" w:hint="cs"/>
          <w:b/>
          <w:bCs/>
          <w:noProof w:val="0"/>
          <w:sz w:val="28"/>
          <w:szCs w:val="28"/>
          <w:rtl/>
        </w:rPr>
        <w:t xml:space="preserve">על מימוש הזכות </w:t>
      </w:r>
      <w:r w:rsidR="009E2482">
        <w:rPr>
          <w:rFonts w:ascii="FrankRuehl" w:hAnsi="FrankRuehl" w:cs="FrankRuehl" w:hint="cs"/>
          <w:b/>
          <w:bCs/>
          <w:noProof w:val="0"/>
          <w:sz w:val="28"/>
          <w:szCs w:val="28"/>
          <w:rtl/>
        </w:rPr>
        <w:t>ת</w:t>
      </w:r>
      <w:r w:rsidR="008B06A1">
        <w:rPr>
          <w:rFonts w:ascii="FrankRuehl" w:hAnsi="FrankRuehl" w:cs="FrankRuehl" w:hint="cs"/>
          <w:b/>
          <w:bCs/>
          <w:noProof w:val="0"/>
          <w:sz w:val="28"/>
          <w:szCs w:val="28"/>
          <w:rtl/>
        </w:rPr>
        <w:t xml:space="preserve">ימסר </w:t>
      </w:r>
      <w:r w:rsidR="009E2482">
        <w:rPr>
          <w:rFonts w:ascii="FrankRuehl" w:hAnsi="FrankRuehl" w:cs="FrankRuehl" w:hint="cs"/>
          <w:b/>
          <w:bCs/>
          <w:noProof w:val="0"/>
          <w:sz w:val="28"/>
          <w:szCs w:val="28"/>
          <w:rtl/>
        </w:rPr>
        <w:t>במסירה כדין לב"כ הצד שכנגד בתוך 30 יום ממועד קבלת ההצעה</w:t>
      </w:r>
      <w:r w:rsidR="008B06A1">
        <w:rPr>
          <w:rFonts w:ascii="FrankRuehl" w:hAnsi="FrankRuehl" w:cs="FrankRuehl" w:hint="cs"/>
          <w:b/>
          <w:bCs/>
          <w:noProof w:val="0"/>
          <w:sz w:val="28"/>
          <w:szCs w:val="28"/>
          <w:rtl/>
        </w:rPr>
        <w:t xml:space="preserve"> הגבוהה</w:t>
      </w:r>
      <w:r w:rsidR="009E2482">
        <w:rPr>
          <w:rFonts w:ascii="FrankRuehl" w:hAnsi="FrankRuehl" w:cs="FrankRuehl" w:hint="cs"/>
          <w:b/>
          <w:bCs/>
          <w:noProof w:val="0"/>
          <w:sz w:val="28"/>
          <w:szCs w:val="28"/>
          <w:rtl/>
        </w:rPr>
        <w:t>. צד שלא יממש זכותו במועד, יוחזק כמסכים למכר זכויותיו במחיר ההצעה הגבוהה</w:t>
      </w:r>
      <w:r w:rsidR="008B06A1">
        <w:rPr>
          <w:rFonts w:ascii="FrankRuehl" w:hAnsi="FrankRuehl" w:cs="FrankRuehl" w:hint="cs"/>
          <w:b/>
          <w:bCs/>
          <w:noProof w:val="0"/>
          <w:sz w:val="28"/>
          <w:szCs w:val="28"/>
          <w:rtl/>
        </w:rPr>
        <w:t xml:space="preserve"> עם זכות </w:t>
      </w:r>
      <w:r w:rsidR="000F6B25">
        <w:rPr>
          <w:rFonts w:ascii="FrankRuehl" w:hAnsi="FrankRuehl" w:cs="FrankRuehl" w:hint="cs"/>
          <w:b/>
          <w:bCs/>
          <w:noProof w:val="0"/>
          <w:sz w:val="28"/>
          <w:szCs w:val="28"/>
          <w:rtl/>
        </w:rPr>
        <w:t>ראשונים ל</w:t>
      </w:r>
      <w:r w:rsidR="008B06A1">
        <w:rPr>
          <w:rFonts w:ascii="FrankRuehl" w:hAnsi="FrankRuehl" w:cs="FrankRuehl" w:hint="cs"/>
          <w:b/>
          <w:bCs/>
          <w:noProof w:val="0"/>
          <w:sz w:val="28"/>
          <w:szCs w:val="28"/>
          <w:rtl/>
        </w:rPr>
        <w:t>צד שכנגד</w:t>
      </w:r>
      <w:r w:rsidR="009E2482">
        <w:rPr>
          <w:rFonts w:ascii="FrankRuehl" w:hAnsi="FrankRuehl" w:cs="FrankRuehl" w:hint="cs"/>
          <w:b/>
          <w:bCs/>
          <w:noProof w:val="0"/>
          <w:sz w:val="28"/>
          <w:szCs w:val="28"/>
          <w:rtl/>
        </w:rPr>
        <w:t xml:space="preserve">. </w:t>
      </w:r>
      <w:r w:rsidR="00C52CDF" w:rsidRPr="009E2482">
        <w:rPr>
          <w:rFonts w:ascii="FrankRuehl" w:hAnsi="FrankRuehl" w:cs="FrankRuehl" w:hint="cs"/>
          <w:b/>
          <w:bCs/>
          <w:noProof w:val="0"/>
          <w:sz w:val="28"/>
          <w:szCs w:val="28"/>
          <w:rtl/>
        </w:rPr>
        <w:t xml:space="preserve">אם </w:t>
      </w:r>
      <w:r w:rsidRPr="009E2482">
        <w:rPr>
          <w:rFonts w:ascii="FrankRuehl" w:hAnsi="FrankRuehl" w:cs="FrankRuehl" w:hint="cs"/>
          <w:b/>
          <w:bCs/>
          <w:noProof w:val="0"/>
          <w:sz w:val="28"/>
          <w:szCs w:val="28"/>
          <w:rtl/>
        </w:rPr>
        <w:t>ש</w:t>
      </w:r>
      <w:r w:rsidR="00F23006" w:rsidRPr="009E2482">
        <w:rPr>
          <w:rFonts w:ascii="FrankRuehl" w:hAnsi="FrankRuehl" w:cs="FrankRuehl" w:hint="cs"/>
          <w:b/>
          <w:bCs/>
          <w:noProof w:val="0"/>
          <w:sz w:val="28"/>
          <w:szCs w:val="28"/>
          <w:rtl/>
        </w:rPr>
        <w:t>נ</w:t>
      </w:r>
      <w:r w:rsidRPr="009E2482">
        <w:rPr>
          <w:rFonts w:ascii="FrankRuehl" w:hAnsi="FrankRuehl" w:cs="FrankRuehl" w:hint="cs"/>
          <w:b/>
          <w:bCs/>
          <w:noProof w:val="0"/>
          <w:sz w:val="28"/>
          <w:szCs w:val="28"/>
          <w:rtl/>
        </w:rPr>
        <w:t>י ה</w:t>
      </w:r>
      <w:r w:rsidR="00E0294E" w:rsidRPr="009E2482">
        <w:rPr>
          <w:rFonts w:ascii="FrankRuehl" w:hAnsi="FrankRuehl" w:cs="FrankRuehl" w:hint="cs"/>
          <w:b/>
          <w:bCs/>
          <w:noProof w:val="0"/>
          <w:sz w:val="28"/>
          <w:szCs w:val="28"/>
          <w:rtl/>
        </w:rPr>
        <w:t>צדדים י</w:t>
      </w:r>
      <w:r w:rsidR="008B06A1">
        <w:rPr>
          <w:rFonts w:ascii="FrankRuehl" w:hAnsi="FrankRuehl" w:cs="FrankRuehl" w:hint="cs"/>
          <w:b/>
          <w:bCs/>
          <w:noProof w:val="0"/>
          <w:sz w:val="28"/>
          <w:szCs w:val="28"/>
          <w:rtl/>
        </w:rPr>
        <w:t xml:space="preserve">ממשו זכותם בהודעה </w:t>
      </w:r>
      <w:r w:rsidR="000F6B25">
        <w:rPr>
          <w:rFonts w:ascii="FrankRuehl" w:hAnsi="FrankRuehl" w:cs="FrankRuehl" w:hint="cs"/>
          <w:b/>
          <w:bCs/>
          <w:noProof w:val="0"/>
          <w:sz w:val="28"/>
          <w:szCs w:val="28"/>
          <w:rtl/>
        </w:rPr>
        <w:t xml:space="preserve">כאמור </w:t>
      </w:r>
      <w:r w:rsidR="008B06A1">
        <w:rPr>
          <w:rFonts w:ascii="FrankRuehl" w:hAnsi="FrankRuehl" w:cs="FrankRuehl" w:hint="cs"/>
          <w:b/>
          <w:bCs/>
          <w:noProof w:val="0"/>
          <w:sz w:val="28"/>
          <w:szCs w:val="28"/>
          <w:rtl/>
        </w:rPr>
        <w:t>ו</w:t>
      </w:r>
      <w:r w:rsidR="000F6B25">
        <w:rPr>
          <w:rFonts w:ascii="FrankRuehl" w:hAnsi="FrankRuehl" w:cs="FrankRuehl" w:hint="cs"/>
          <w:b/>
          <w:bCs/>
          <w:noProof w:val="0"/>
          <w:sz w:val="28"/>
          <w:szCs w:val="28"/>
          <w:rtl/>
        </w:rPr>
        <w:t xml:space="preserve">במועד, </w:t>
      </w:r>
      <w:r w:rsidRPr="009E2482">
        <w:rPr>
          <w:rFonts w:ascii="FrankRuehl" w:hAnsi="FrankRuehl" w:cs="FrankRuehl" w:hint="cs"/>
          <w:b/>
          <w:bCs/>
          <w:noProof w:val="0"/>
          <w:sz w:val="28"/>
          <w:szCs w:val="28"/>
          <w:rtl/>
        </w:rPr>
        <w:t>תיערך התמחרות</w:t>
      </w:r>
      <w:r w:rsidR="008B06A1">
        <w:rPr>
          <w:rFonts w:ascii="FrankRuehl" w:hAnsi="FrankRuehl" w:cs="FrankRuehl" w:hint="cs"/>
          <w:b/>
          <w:bCs/>
          <w:noProof w:val="0"/>
          <w:sz w:val="28"/>
          <w:szCs w:val="28"/>
          <w:rtl/>
        </w:rPr>
        <w:t xml:space="preserve"> בין הצדדים, </w:t>
      </w:r>
      <w:r w:rsidR="000F6B25">
        <w:rPr>
          <w:rFonts w:ascii="FrankRuehl" w:hAnsi="FrankRuehl" w:cs="FrankRuehl" w:hint="cs"/>
          <w:b/>
          <w:bCs/>
          <w:noProof w:val="0"/>
          <w:sz w:val="28"/>
          <w:szCs w:val="28"/>
          <w:rtl/>
        </w:rPr>
        <w:t>בתוך 7 ימים לאחר חלוף המועד למשלוח ההודעה או קבלת</w:t>
      </w:r>
      <w:r w:rsidR="008B06A1">
        <w:rPr>
          <w:rFonts w:ascii="FrankRuehl" w:hAnsi="FrankRuehl" w:cs="FrankRuehl" w:hint="cs"/>
          <w:b/>
          <w:bCs/>
          <w:noProof w:val="0"/>
          <w:sz w:val="28"/>
          <w:szCs w:val="28"/>
          <w:rtl/>
        </w:rPr>
        <w:t xml:space="preserve"> הודעה, </w:t>
      </w:r>
      <w:r w:rsidR="000F6B25">
        <w:rPr>
          <w:rFonts w:ascii="FrankRuehl" w:hAnsi="FrankRuehl" w:cs="FrankRuehl" w:hint="cs"/>
          <w:b/>
          <w:bCs/>
          <w:noProof w:val="0"/>
          <w:sz w:val="28"/>
          <w:szCs w:val="28"/>
          <w:rtl/>
        </w:rPr>
        <w:t xml:space="preserve">לפי המוקדם. </w:t>
      </w:r>
      <w:r w:rsidR="008B06A1">
        <w:rPr>
          <w:rFonts w:ascii="FrankRuehl" w:hAnsi="FrankRuehl" w:cs="FrankRuehl" w:hint="cs"/>
          <w:b/>
          <w:bCs/>
          <w:noProof w:val="0"/>
          <w:sz w:val="28"/>
          <w:szCs w:val="28"/>
          <w:rtl/>
        </w:rPr>
        <w:t xml:space="preserve">אם </w:t>
      </w:r>
      <w:r w:rsidR="000F6B25">
        <w:rPr>
          <w:rFonts w:ascii="FrankRuehl" w:hAnsi="FrankRuehl" w:cs="FrankRuehl" w:hint="cs"/>
          <w:b/>
          <w:bCs/>
          <w:noProof w:val="0"/>
          <w:sz w:val="28"/>
          <w:szCs w:val="28"/>
          <w:rtl/>
        </w:rPr>
        <w:t xml:space="preserve">שני הצדדים לא ישלחו הודעה, </w:t>
      </w:r>
      <w:r w:rsidR="008B06A1">
        <w:rPr>
          <w:rFonts w:ascii="FrankRuehl" w:hAnsi="FrankRuehl" w:cs="FrankRuehl" w:hint="cs"/>
          <w:b/>
          <w:bCs/>
          <w:noProof w:val="0"/>
          <w:sz w:val="28"/>
          <w:szCs w:val="28"/>
          <w:rtl/>
        </w:rPr>
        <w:t xml:space="preserve">ימכרו הזכויות, </w:t>
      </w:r>
      <w:r w:rsidR="000F6B25">
        <w:rPr>
          <w:rFonts w:ascii="FrankRuehl" w:hAnsi="FrankRuehl" w:cs="FrankRuehl" w:hint="cs"/>
          <w:b/>
          <w:bCs/>
          <w:noProof w:val="0"/>
          <w:sz w:val="28"/>
          <w:szCs w:val="28"/>
          <w:rtl/>
        </w:rPr>
        <w:t xml:space="preserve">בתוך 30 יום לצד ג' </w:t>
      </w:r>
      <w:r w:rsidR="008B06A1">
        <w:rPr>
          <w:rFonts w:ascii="FrankRuehl" w:hAnsi="FrankRuehl" w:cs="FrankRuehl" w:hint="cs"/>
          <w:b/>
          <w:bCs/>
          <w:noProof w:val="0"/>
          <w:sz w:val="28"/>
          <w:szCs w:val="28"/>
          <w:rtl/>
        </w:rPr>
        <w:t>ש</w:t>
      </w:r>
      <w:r w:rsidR="000F6B25">
        <w:rPr>
          <w:rFonts w:ascii="FrankRuehl" w:hAnsi="FrankRuehl" w:cs="FrankRuehl" w:hint="cs"/>
          <w:b/>
          <w:bCs/>
          <w:noProof w:val="0"/>
          <w:sz w:val="28"/>
          <w:szCs w:val="28"/>
          <w:rtl/>
        </w:rPr>
        <w:t>הציע את ההצעה הגבוהה ביותר.</w:t>
      </w:r>
    </w:p>
    <w:p w:rsidR="007853F6" w:rsidRPr="006D5361" w:rsidRDefault="007853F6" w:rsidP="00C52CDF">
      <w:pPr>
        <w:spacing w:line="360" w:lineRule="auto"/>
        <w:ind w:left="720"/>
        <w:jc w:val="both"/>
        <w:rPr>
          <w:rFonts w:ascii="FrankRuehl" w:hAnsi="FrankRuehl" w:cs="FrankRuehl"/>
          <w:noProof w:val="0"/>
          <w:sz w:val="28"/>
          <w:szCs w:val="28"/>
          <w:rtl/>
        </w:rPr>
      </w:pPr>
    </w:p>
    <w:p w:rsidR="0057424B" w:rsidRPr="006D5361" w:rsidRDefault="0057424B" w:rsidP="008B06A1">
      <w:pPr>
        <w:spacing w:line="360" w:lineRule="auto"/>
        <w:ind w:left="720" w:hanging="720"/>
        <w:jc w:val="both"/>
        <w:rPr>
          <w:rFonts w:ascii="FrankRuehl" w:hAnsi="FrankRuehl" w:cs="FrankRuehl"/>
          <w:noProof w:val="0"/>
          <w:sz w:val="28"/>
          <w:szCs w:val="28"/>
          <w:rtl/>
        </w:rPr>
      </w:pPr>
      <w:r w:rsidRPr="006D5361">
        <w:rPr>
          <w:rFonts w:ascii="FrankRuehl" w:hAnsi="FrankRuehl" w:cs="FrankRuehl"/>
          <w:noProof w:val="0"/>
          <w:sz w:val="28"/>
          <w:szCs w:val="28"/>
          <w:rtl/>
        </w:rPr>
        <w:tab/>
      </w:r>
      <w:r w:rsidRPr="006D5361">
        <w:rPr>
          <w:rFonts w:ascii="FrankRuehl" w:hAnsi="FrankRuehl" w:cs="FrankRuehl" w:hint="cs"/>
          <w:noProof w:val="0"/>
          <w:sz w:val="28"/>
          <w:szCs w:val="28"/>
          <w:rtl/>
        </w:rPr>
        <w:t xml:space="preserve">הצדדים ישתפו פעולה בפרסום </w:t>
      </w:r>
      <w:r w:rsidR="00C52CDF" w:rsidRPr="006D5361">
        <w:rPr>
          <w:rFonts w:ascii="FrankRuehl" w:hAnsi="FrankRuehl" w:cs="FrankRuehl" w:hint="cs"/>
          <w:noProof w:val="0"/>
          <w:sz w:val="28"/>
          <w:szCs w:val="28"/>
          <w:rtl/>
        </w:rPr>
        <w:t>ו</w:t>
      </w:r>
      <w:r w:rsidRPr="006D5361">
        <w:rPr>
          <w:rFonts w:ascii="FrankRuehl" w:hAnsi="FrankRuehl" w:cs="FrankRuehl" w:hint="cs"/>
          <w:noProof w:val="0"/>
          <w:sz w:val="28"/>
          <w:szCs w:val="28"/>
          <w:rtl/>
        </w:rPr>
        <w:t>בהצגת הדירה לצדדי ג', ו</w:t>
      </w:r>
      <w:r w:rsidR="00C52CDF" w:rsidRPr="006D5361">
        <w:rPr>
          <w:rFonts w:ascii="FrankRuehl" w:hAnsi="FrankRuehl" w:cs="FrankRuehl" w:hint="cs"/>
          <w:noProof w:val="0"/>
          <w:sz w:val="28"/>
          <w:szCs w:val="28"/>
          <w:rtl/>
        </w:rPr>
        <w:t xml:space="preserve">אם </w:t>
      </w:r>
      <w:r w:rsidR="00FF4A28" w:rsidRPr="006D5361">
        <w:rPr>
          <w:rFonts w:ascii="FrankRuehl" w:hAnsi="FrankRuehl" w:cs="FrankRuehl" w:hint="cs"/>
          <w:noProof w:val="0"/>
          <w:sz w:val="28"/>
          <w:szCs w:val="28"/>
          <w:rtl/>
        </w:rPr>
        <w:t>ל</w:t>
      </w:r>
      <w:r w:rsidRPr="006D5361">
        <w:rPr>
          <w:rFonts w:ascii="FrankRuehl" w:hAnsi="FrankRuehl" w:cs="FrankRuehl" w:hint="cs"/>
          <w:noProof w:val="0"/>
          <w:sz w:val="28"/>
          <w:szCs w:val="28"/>
          <w:rtl/>
        </w:rPr>
        <w:t xml:space="preserve">א ייחתם הסכם מכר בתוך </w:t>
      </w:r>
      <w:r w:rsidR="00F23006" w:rsidRPr="006D5361">
        <w:rPr>
          <w:rFonts w:ascii="FrankRuehl" w:hAnsi="FrankRuehl" w:cs="FrankRuehl" w:hint="cs"/>
          <w:noProof w:val="0"/>
          <w:sz w:val="28"/>
          <w:szCs w:val="28"/>
          <w:rtl/>
        </w:rPr>
        <w:t>120</w:t>
      </w:r>
      <w:r w:rsidRPr="006D5361">
        <w:rPr>
          <w:rFonts w:ascii="FrankRuehl" w:hAnsi="FrankRuehl" w:cs="FrankRuehl" w:hint="cs"/>
          <w:noProof w:val="0"/>
          <w:sz w:val="28"/>
          <w:szCs w:val="28"/>
          <w:rtl/>
        </w:rPr>
        <w:t xml:space="preserve"> יום </w:t>
      </w:r>
      <w:r w:rsidR="008B06A1" w:rsidRPr="006D5361">
        <w:rPr>
          <w:rFonts w:ascii="FrankRuehl" w:hAnsi="FrankRuehl" w:cs="FrankRuehl" w:hint="cs"/>
          <w:noProof w:val="0"/>
          <w:sz w:val="28"/>
          <w:szCs w:val="28"/>
          <w:rtl/>
        </w:rPr>
        <w:t>מפסה"ד, י</w:t>
      </w:r>
      <w:r w:rsidRPr="006D5361">
        <w:rPr>
          <w:rFonts w:ascii="FrankRuehl" w:hAnsi="FrankRuehl" w:cs="FrankRuehl" w:hint="cs"/>
          <w:noProof w:val="0"/>
          <w:sz w:val="28"/>
          <w:szCs w:val="28"/>
          <w:rtl/>
        </w:rPr>
        <w:t>מונו ב"כ הצדדים ככונסי נכסים לשם פירוק השיתוף.</w:t>
      </w:r>
    </w:p>
    <w:p w:rsidR="00E0294E" w:rsidRPr="00C52CDF" w:rsidRDefault="00E0294E" w:rsidP="00C52CDF">
      <w:pPr>
        <w:spacing w:line="360" w:lineRule="auto"/>
        <w:ind w:left="720" w:hanging="720"/>
        <w:jc w:val="both"/>
        <w:rPr>
          <w:rFonts w:ascii="FrankRuehl" w:hAnsi="FrankRuehl" w:cs="FrankRuehl"/>
          <w:b/>
          <w:bCs/>
          <w:noProof w:val="0"/>
          <w:sz w:val="28"/>
          <w:szCs w:val="28"/>
        </w:rPr>
      </w:pPr>
    </w:p>
    <w:p w:rsidR="00C52CDF" w:rsidRPr="005C3E65" w:rsidRDefault="00C52CDF" w:rsidP="009E2482">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16.</w:t>
      </w:r>
      <w:r>
        <w:rPr>
          <w:rFonts w:ascii="FrankRuehl" w:hAnsi="FrankRuehl" w:cs="FrankRuehl" w:hint="cs"/>
          <w:noProof w:val="0"/>
          <w:sz w:val="28"/>
          <w:szCs w:val="28"/>
          <w:rtl/>
        </w:rPr>
        <w:tab/>
        <w:t xml:space="preserve">משהתביעה התקבלה ונדחו טענות הנתבעת, יש לחייב הנתבעת בהוצאות. בהקשר זה אציין כי מצד אחד יש ממש בטענה כי </w:t>
      </w:r>
      <w:r w:rsidR="009E2482">
        <w:rPr>
          <w:rFonts w:ascii="FrankRuehl" w:hAnsi="FrankRuehl" w:cs="FrankRuehl" w:hint="cs"/>
          <w:noProof w:val="0"/>
          <w:sz w:val="28"/>
          <w:szCs w:val="28"/>
          <w:rtl/>
        </w:rPr>
        <w:t xml:space="preserve">השווי שנטען בתביעה, </w:t>
      </w:r>
      <w:r w:rsidR="00E80459">
        <w:rPr>
          <w:rFonts w:ascii="FrankRuehl" w:hAnsi="FrankRuehl" w:cs="FrankRuehl" w:hint="cs"/>
          <w:noProof w:val="0"/>
          <w:sz w:val="28"/>
          <w:szCs w:val="28"/>
          <w:rtl/>
        </w:rPr>
        <w:t>סך</w:t>
      </w:r>
      <w:r w:rsidR="00BC0DAA">
        <w:rPr>
          <w:rFonts w:ascii="FrankRuehl" w:hAnsi="FrankRuehl" w:cs="FrankRuehl" w:hint="cs"/>
          <w:noProof w:val="0"/>
          <w:sz w:val="28"/>
          <w:szCs w:val="28"/>
          <w:rtl/>
        </w:rPr>
        <w:t xml:space="preserve"> </w:t>
      </w:r>
      <w:r w:rsidR="009E2482">
        <w:rPr>
          <w:rFonts w:ascii="FrankRuehl" w:hAnsi="FrankRuehl" w:cs="FrankRuehl" w:hint="cs"/>
          <w:noProof w:val="0"/>
          <w:sz w:val="28"/>
          <w:szCs w:val="28"/>
          <w:rtl/>
        </w:rPr>
        <w:t>390,000 ₪</w:t>
      </w:r>
      <w:r w:rsidR="00E80459">
        <w:rPr>
          <w:rFonts w:ascii="FrankRuehl" w:hAnsi="FrankRuehl" w:cs="FrankRuehl" w:hint="cs"/>
          <w:noProof w:val="0"/>
          <w:sz w:val="28"/>
          <w:szCs w:val="28"/>
          <w:rtl/>
        </w:rPr>
        <w:t xml:space="preserve"> </w:t>
      </w:r>
      <w:r w:rsidR="009E2482">
        <w:rPr>
          <w:rFonts w:ascii="FrankRuehl" w:hAnsi="FrankRuehl" w:cs="FrankRuehl" w:hint="cs"/>
          <w:noProof w:val="0"/>
          <w:sz w:val="28"/>
          <w:szCs w:val="28"/>
          <w:rtl/>
        </w:rPr>
        <w:t xml:space="preserve">יחד עם אי גילוי </w:t>
      </w:r>
      <w:r w:rsidR="00BC0DAA">
        <w:rPr>
          <w:rFonts w:ascii="FrankRuehl" w:hAnsi="FrankRuehl" w:cs="FrankRuehl" w:hint="cs"/>
          <w:noProof w:val="0"/>
          <w:sz w:val="28"/>
          <w:szCs w:val="28"/>
          <w:rtl/>
        </w:rPr>
        <w:t xml:space="preserve">עובדת קיומו של </w:t>
      </w:r>
      <w:r w:rsidR="009E2482">
        <w:rPr>
          <w:rFonts w:ascii="FrankRuehl" w:hAnsi="FrankRuehl" w:cs="FrankRuehl" w:hint="cs"/>
          <w:noProof w:val="0"/>
          <w:sz w:val="28"/>
          <w:szCs w:val="28"/>
          <w:rtl/>
        </w:rPr>
        <w:t>פרויקט/</w:t>
      </w:r>
      <w:r w:rsidR="00BC0DAA">
        <w:rPr>
          <w:rFonts w:ascii="FrankRuehl" w:hAnsi="FrankRuehl" w:cs="FrankRuehl" w:hint="cs"/>
          <w:noProof w:val="0"/>
          <w:sz w:val="28"/>
          <w:szCs w:val="28"/>
          <w:rtl/>
        </w:rPr>
        <w:t>מתחם פינוי-בינוי במיקום הדירה</w:t>
      </w:r>
      <w:r w:rsidR="009E2482">
        <w:rPr>
          <w:rFonts w:ascii="FrankRuehl" w:hAnsi="FrankRuehl" w:cs="FrankRuehl" w:hint="cs"/>
          <w:noProof w:val="0"/>
          <w:sz w:val="28"/>
          <w:szCs w:val="28"/>
          <w:rtl/>
        </w:rPr>
        <w:t>,</w:t>
      </w:r>
      <w:r w:rsidR="00BC0DAA">
        <w:rPr>
          <w:rFonts w:ascii="FrankRuehl" w:hAnsi="FrankRuehl" w:cs="FrankRuehl" w:hint="cs"/>
          <w:noProof w:val="0"/>
          <w:sz w:val="28"/>
          <w:szCs w:val="28"/>
          <w:rtl/>
        </w:rPr>
        <w:t xml:space="preserve"> מהווים חוסר תום לב</w:t>
      </w:r>
      <w:r w:rsidR="00844670">
        <w:rPr>
          <w:rFonts w:ascii="FrankRuehl" w:hAnsi="FrankRuehl" w:cs="FrankRuehl" w:hint="cs"/>
          <w:noProof w:val="0"/>
          <w:sz w:val="28"/>
          <w:szCs w:val="28"/>
          <w:rtl/>
        </w:rPr>
        <w:t xml:space="preserve">; </w:t>
      </w:r>
      <w:r w:rsidR="00BC0DAA">
        <w:rPr>
          <w:rFonts w:ascii="FrankRuehl" w:hAnsi="FrankRuehl" w:cs="FrankRuehl" w:hint="cs"/>
          <w:noProof w:val="0"/>
          <w:sz w:val="28"/>
          <w:szCs w:val="28"/>
          <w:rtl/>
        </w:rPr>
        <w:t xml:space="preserve">מצד שני הנתבעת </w:t>
      </w:r>
      <w:r w:rsidR="009E2482">
        <w:rPr>
          <w:rFonts w:ascii="FrankRuehl" w:hAnsi="FrankRuehl" w:cs="FrankRuehl" w:hint="cs"/>
          <w:noProof w:val="0"/>
          <w:sz w:val="28"/>
          <w:szCs w:val="28"/>
          <w:rtl/>
        </w:rPr>
        <w:t xml:space="preserve">בהתנהלותה האריכה את ניהול ההליך. באיזון בין הדברים, </w:t>
      </w:r>
      <w:r w:rsidR="00BC0DAA">
        <w:rPr>
          <w:rFonts w:ascii="FrankRuehl" w:hAnsi="FrankRuehl" w:cs="FrankRuehl" w:hint="cs"/>
          <w:noProof w:val="0"/>
          <w:sz w:val="28"/>
          <w:szCs w:val="28"/>
          <w:rtl/>
        </w:rPr>
        <w:t xml:space="preserve">אני </w:t>
      </w:r>
      <w:r w:rsidR="009E2482">
        <w:rPr>
          <w:rFonts w:ascii="FrankRuehl" w:hAnsi="FrankRuehl" w:cs="FrankRuehl" w:hint="cs"/>
          <w:noProof w:val="0"/>
          <w:sz w:val="28"/>
          <w:szCs w:val="28"/>
          <w:rtl/>
        </w:rPr>
        <w:t xml:space="preserve">מחייבת את </w:t>
      </w:r>
      <w:r>
        <w:rPr>
          <w:rFonts w:ascii="FrankRuehl" w:hAnsi="FrankRuehl" w:cs="FrankRuehl" w:hint="cs"/>
          <w:noProof w:val="0"/>
          <w:sz w:val="28"/>
          <w:szCs w:val="28"/>
          <w:rtl/>
        </w:rPr>
        <w:t xml:space="preserve">הנתבעת </w:t>
      </w:r>
      <w:r w:rsidR="009E2482">
        <w:rPr>
          <w:rFonts w:ascii="FrankRuehl" w:hAnsi="FrankRuehl" w:cs="FrankRuehl" w:hint="cs"/>
          <w:noProof w:val="0"/>
          <w:sz w:val="28"/>
          <w:szCs w:val="28"/>
          <w:rtl/>
        </w:rPr>
        <w:t>ל</w:t>
      </w:r>
      <w:r>
        <w:rPr>
          <w:rFonts w:ascii="FrankRuehl" w:hAnsi="FrankRuehl" w:cs="FrankRuehl" w:hint="cs"/>
          <w:noProof w:val="0"/>
          <w:sz w:val="28"/>
          <w:szCs w:val="28"/>
          <w:rtl/>
        </w:rPr>
        <w:t xml:space="preserve">שלם לתובעת הוצאות ההליך סך </w:t>
      </w:r>
      <w:r w:rsidR="00BC0DAA">
        <w:rPr>
          <w:rFonts w:ascii="FrankRuehl" w:hAnsi="FrankRuehl" w:cs="FrankRuehl" w:hint="cs"/>
          <w:noProof w:val="0"/>
          <w:sz w:val="28"/>
          <w:szCs w:val="28"/>
          <w:rtl/>
        </w:rPr>
        <w:t>1</w:t>
      </w:r>
      <w:r w:rsidR="00844670">
        <w:rPr>
          <w:rFonts w:ascii="FrankRuehl" w:hAnsi="FrankRuehl" w:cs="FrankRuehl" w:hint="cs"/>
          <w:noProof w:val="0"/>
          <w:sz w:val="28"/>
          <w:szCs w:val="28"/>
          <w:rtl/>
        </w:rPr>
        <w:t>,500 ₪ ושכר טִרחת עורך-דין</w:t>
      </w:r>
      <w:r>
        <w:rPr>
          <w:rFonts w:ascii="FrankRuehl" w:hAnsi="FrankRuehl" w:cs="FrankRuehl" w:hint="cs"/>
          <w:noProof w:val="0"/>
          <w:sz w:val="28"/>
          <w:szCs w:val="28"/>
          <w:rtl/>
        </w:rPr>
        <w:t xml:space="preserve"> סך 1</w:t>
      </w:r>
      <w:r w:rsidR="00BC0DAA">
        <w:rPr>
          <w:rFonts w:ascii="FrankRuehl" w:hAnsi="FrankRuehl" w:cs="FrankRuehl" w:hint="cs"/>
          <w:noProof w:val="0"/>
          <w:sz w:val="28"/>
          <w:szCs w:val="28"/>
          <w:rtl/>
        </w:rPr>
        <w:t>2</w:t>
      </w:r>
      <w:r w:rsidR="00956003">
        <w:rPr>
          <w:rFonts w:ascii="FrankRuehl" w:hAnsi="FrankRuehl" w:cs="FrankRuehl" w:hint="cs"/>
          <w:noProof w:val="0"/>
          <w:sz w:val="28"/>
          <w:szCs w:val="28"/>
          <w:rtl/>
        </w:rPr>
        <w:t>,000 ₪.</w:t>
      </w:r>
    </w:p>
    <w:p w:rsidR="00694556" w:rsidRDefault="00694556">
      <w:pPr>
        <w:spacing w:line="360" w:lineRule="auto"/>
        <w:jc w:val="both"/>
        <w:rPr>
          <w:rFonts w:ascii="FrankRuehl" w:hAnsi="FrankRuehl" w:cs="FrankRuehl"/>
          <w:noProof w:val="0"/>
          <w:sz w:val="28"/>
          <w:szCs w:val="28"/>
          <w:rtl/>
        </w:rPr>
      </w:pPr>
    </w:p>
    <w:p w:rsidR="00BC0DAA" w:rsidRPr="00BC0DAA" w:rsidRDefault="00BC0DAA">
      <w:pPr>
        <w:spacing w:line="360" w:lineRule="auto"/>
        <w:jc w:val="both"/>
        <w:rPr>
          <w:rFonts w:ascii="FrankRuehl" w:hAnsi="FrankRuehl" w:cs="FrankRuehl"/>
          <w:b/>
          <w:bCs/>
          <w:noProof w:val="0"/>
          <w:sz w:val="28"/>
          <w:szCs w:val="28"/>
          <w:u w:val="single"/>
          <w:rtl/>
        </w:rPr>
      </w:pPr>
      <w:r w:rsidRPr="00BC0DAA">
        <w:rPr>
          <w:rFonts w:ascii="FrankRuehl" w:hAnsi="FrankRuehl" w:cs="FrankRuehl" w:hint="cs"/>
          <w:b/>
          <w:bCs/>
          <w:noProof w:val="0"/>
          <w:sz w:val="28"/>
          <w:szCs w:val="28"/>
          <w:u w:val="single"/>
          <w:rtl/>
        </w:rPr>
        <w:t>מותר לפרסום בהשמטת פרטים מזהים, תיקוני הגהה ועריכה</w:t>
      </w:r>
      <w:r w:rsidRPr="00844670">
        <w:rPr>
          <w:rFonts w:ascii="FrankRuehl" w:hAnsi="FrankRuehl" w:cs="FrankRuehl" w:hint="cs"/>
          <w:b/>
          <w:bCs/>
          <w:noProof w:val="0"/>
          <w:sz w:val="28"/>
          <w:szCs w:val="28"/>
          <w:rtl/>
        </w:rPr>
        <w:t>.</w:t>
      </w:r>
    </w:p>
    <w:p w:rsidR="00BC0DAA" w:rsidRPr="006D5361" w:rsidRDefault="00BC0DAA">
      <w:pPr>
        <w:spacing w:line="360" w:lineRule="auto"/>
        <w:jc w:val="both"/>
        <w:rPr>
          <w:rFonts w:ascii="FrankRuehl" w:hAnsi="FrankRuehl" w:cs="FrankRuehl"/>
          <w:b/>
          <w:bCs/>
          <w:noProof w:val="0"/>
          <w:sz w:val="28"/>
          <w:szCs w:val="28"/>
          <w:u w:val="single"/>
          <w:rtl/>
        </w:rPr>
      </w:pPr>
      <w:r w:rsidRPr="006D5361">
        <w:rPr>
          <w:rFonts w:ascii="FrankRuehl" w:hAnsi="FrankRuehl" w:cs="FrankRuehl"/>
          <w:b/>
          <w:bCs/>
          <w:noProof w:val="0"/>
          <w:sz w:val="28"/>
          <w:szCs w:val="28"/>
          <w:u w:val="single"/>
          <w:rtl/>
        </w:rPr>
        <w:t>המזכירות תמציא לצדדים</w:t>
      </w:r>
      <w:r w:rsidRPr="006D5361">
        <w:rPr>
          <w:rFonts w:ascii="FrankRuehl" w:hAnsi="FrankRuehl" w:cs="FrankRuehl"/>
          <w:b/>
          <w:bCs/>
          <w:noProof w:val="0"/>
          <w:sz w:val="28"/>
          <w:szCs w:val="28"/>
          <w:rtl/>
        </w:rPr>
        <w:t>.</w:t>
      </w:r>
    </w:p>
    <w:p w:rsidR="006D5361" w:rsidRPr="006D5361" w:rsidRDefault="006D5361" w:rsidP="00CF62C7">
      <w:pPr>
        <w:spacing w:line="360" w:lineRule="auto"/>
        <w:jc w:val="both"/>
        <w:rPr>
          <w:rFonts w:ascii="FrankRuehl" w:hAnsi="FrankRuehl" w:cs="FrankRuehl"/>
          <w:sz w:val="28"/>
          <w:szCs w:val="28"/>
          <w:rtl/>
        </w:rPr>
      </w:pPr>
      <w:r w:rsidRPr="006D5361">
        <w:rPr>
          <w:rFonts w:ascii="FrankRuehl" w:hAnsi="FrankRuehl" w:cs="FrankRuehl"/>
          <w:noProof w:val="0"/>
          <w:sz w:val="28"/>
          <w:szCs w:val="28"/>
          <w:rtl/>
        </w:rPr>
        <w:t xml:space="preserve">ניתנה היום, </w:t>
      </w:r>
      <w:sdt>
        <w:sdtPr>
          <w:rPr>
            <w:rFonts w:ascii="FrankRuehl" w:hAnsi="FrankRuehl" w:cs="FrankRuehl"/>
            <w:sz w:val="28"/>
            <w:szCs w:val="28"/>
            <w:rtl/>
          </w:rPr>
          <w:alias w:val="1455"/>
          <w:tag w:val="1455"/>
          <w:id w:val="1666048407"/>
          <w:text w:multiLine="1"/>
        </w:sdtPr>
        <w:sdtEndPr/>
        <w:sdtContent>
          <w:r>
            <w:rPr>
              <w:rFonts w:ascii="FrankRuehl" w:hAnsi="FrankRuehl" w:cs="FrankRuehl"/>
              <w:noProof w:val="0"/>
              <w:sz w:val="28"/>
              <w:szCs w:val="28"/>
              <w:rtl/>
            </w:rPr>
            <w:t>ו' אלול תשפ"ד</w:t>
          </w:r>
        </w:sdtContent>
      </w:sdt>
      <w:r w:rsidRPr="006D5361">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86288958"/>
          <w:text w:multiLine="1"/>
        </w:sdtPr>
        <w:sdtEndPr/>
        <w:sdtContent>
          <w:r>
            <w:rPr>
              <w:rFonts w:ascii="FrankRuehl" w:hAnsi="FrankRuehl" w:cs="FrankRuehl"/>
              <w:noProof w:val="0"/>
              <w:sz w:val="28"/>
              <w:szCs w:val="28"/>
              <w:rtl/>
            </w:rPr>
            <w:t>09 ספטמבר 2024</w:t>
          </w:r>
        </w:sdtContent>
      </w:sdt>
      <w:r w:rsidRPr="006D5361">
        <w:rPr>
          <w:rFonts w:ascii="FrankRuehl" w:hAnsi="FrankRuehl" w:cs="FrankRuehl"/>
          <w:noProof w:val="0"/>
          <w:sz w:val="28"/>
          <w:szCs w:val="28"/>
          <w:rtl/>
        </w:rPr>
        <w:t>, בהעדר הצדדים.</w:t>
      </w:r>
      <w:sdt>
        <w:sdtPr>
          <w:rPr>
            <w:rFonts w:ascii="FrankRuehl" w:hAnsi="FrankRuehl" w:cs="FrankRuehl"/>
            <w:sz w:val="28"/>
            <w:szCs w:val="28"/>
            <w:rtl/>
          </w:rPr>
          <w:alias w:val="2045"/>
          <w:tag w:val="2045"/>
          <w:id w:val="740689340"/>
          <w:placeholder>
            <w:docPart w:val="CBB5F421325A4532B24F3B3DA226DF56"/>
          </w:placeholder>
          <w:showingPlcHdr/>
          <w:text w:multiLine="1"/>
        </w:sdtPr>
        <w:sdtEndPr/>
        <w:sdtContent>
          <w:r w:rsidRPr="006D5361">
            <w:rPr>
              <w:rFonts w:ascii="FrankRuehl" w:hAnsi="FrankRuehl" w:cs="FrankRuehl"/>
              <w:sz w:val="28"/>
              <w:szCs w:val="28"/>
              <w:rtl/>
            </w:rPr>
            <w:t xml:space="preserve">     </w:t>
          </w:r>
        </w:sdtContent>
      </w:sdt>
    </w:p>
    <w:p w:rsidR="00694556" w:rsidRPr="00CF62C7" w:rsidRDefault="006D5361" w:rsidP="00CF62C7">
      <w:pPr>
        <w:tabs>
          <w:tab w:val="left" w:pos="2553"/>
        </w:tabs>
        <w:rPr>
          <w:rtl/>
        </w:rPr>
      </w:pPr>
      <w:r w:rsidRPr="006D5361">
        <w:rPr>
          <w:rFonts w:ascii="FrankRuehl" w:hAnsi="FrankRuehl" w:cs="FrankRuehl"/>
          <w:sz w:val="28"/>
          <w:szCs w:val="28"/>
          <w:rtl/>
        </w:rPr>
        <w:tab/>
      </w:r>
      <w:r w:rsidRPr="006D5361">
        <w:rPr>
          <w:rFonts w:ascii="FrankRuehl" w:hAnsi="FrankRuehl" w:cs="FrankRuehl"/>
          <w:sz w:val="28"/>
          <w:szCs w:val="28"/>
          <w:rtl/>
        </w:rPr>
        <w:tab/>
      </w:r>
      <w:r w:rsidRPr="006D5361">
        <w:rPr>
          <w:rFonts w:ascii="FrankRuehl" w:hAnsi="FrankRuehl" w:cs="FrankRuehl"/>
          <w:sz w:val="28"/>
          <w:szCs w:val="28"/>
          <w:rtl/>
        </w:rPr>
        <w:tab/>
      </w:r>
      <w:r w:rsidRPr="006D5361">
        <w:rPr>
          <w:rFonts w:ascii="FrankRuehl" w:hAnsi="FrankRuehl" w:cs="FrankRuehl"/>
          <w:sz w:val="28"/>
          <w:szCs w:val="28"/>
          <w:rtl/>
        </w:rPr>
        <w:tab/>
        <w:t xml:space="preserve">        </w:t>
      </w:r>
      <w:sdt>
        <w:sdtPr>
          <w:rPr>
            <w:rtl/>
          </w:rPr>
          <w:alias w:val="MergeField"/>
          <w:tag w:val="1237"/>
          <w:id w:val="402568646"/>
        </w:sdtPr>
        <w:sdtEndPr/>
        <w:sdtContent>
          <w:r w:rsidR="00F75688">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904875"/>
                        </a:xfrm>
                        <a:prstGeom prst="rect">
                          <a:avLst/>
                        </a:prstGeom>
                      </pic:spPr>
                    </pic:pic>
                  </a:graphicData>
                </a:graphic>
              </wp:inline>
            </w:drawing>
          </w:r>
        </w:sdtContent>
      </w:sdt>
    </w:p>
    <w:sectPr w:rsidR="00694556" w:rsidRPr="00CF62C7" w:rsidSect="008B06A1">
      <w:headerReference w:type="default" r:id="rId11"/>
      <w:footerReference w:type="default" r:id="rId12"/>
      <w:pgSz w:w="11907" w:h="16840" w:code="9"/>
      <w:pgMar w:top="720" w:right="1701" w:bottom="2127"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E522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E5220">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3E5220">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29026"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D76BBF">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D76BBF">
      <w:trPr>
        <w:trHeight w:val="337"/>
        <w:jc w:val="center"/>
      </w:trPr>
      <w:tc>
        <w:tcPr>
          <w:tcW w:w="8505" w:type="dxa"/>
        </w:tcPr>
        <w:p w:rsidR="00957C90" w:rsidRPr="005C3E65" w:rsidRDefault="003E5220" w:rsidP="00956003">
          <w:pPr>
            <w:rPr>
              <w:rFonts w:ascii="FrankRuehl" w:hAnsi="FrankRuehl" w:cs="FrankRuehl"/>
              <w:b/>
              <w:bCs/>
              <w:noProof w:val="0"/>
              <w:sz w:val="28"/>
              <w:szCs w:val="28"/>
              <w:rtl/>
            </w:rPr>
          </w:pPr>
          <w:sdt>
            <w:sdtPr>
              <w:rPr>
                <w:rFonts w:ascii="FrankRuehl" w:hAnsi="FrankRuehl" w:cs="FrankRuehl"/>
                <w:b/>
                <w:bCs/>
                <w:noProof w:val="0"/>
                <w:sz w:val="28"/>
                <w:szCs w:val="28"/>
                <w:rtl/>
              </w:rPr>
              <w:alias w:val="1170"/>
              <w:tag w:val="1170"/>
              <w:id w:val="299038016"/>
              <w:text w:multiLine="1"/>
            </w:sdtPr>
            <w:sdtEndPr/>
            <w:sdtContent>
              <w:r w:rsidR="00FB3C14" w:rsidRPr="005C3E65">
                <w:rPr>
                  <w:rFonts w:ascii="FrankRuehl" w:hAnsi="FrankRuehl" w:cs="FrankRuehl"/>
                  <w:b/>
                  <w:bCs/>
                  <w:noProof w:val="0"/>
                  <w:sz w:val="28"/>
                  <w:szCs w:val="28"/>
                  <w:rtl/>
                </w:rPr>
                <w:t>תמ"ש</w:t>
              </w:r>
            </w:sdtContent>
          </w:sdt>
          <w:r w:rsidR="00005C8B" w:rsidRPr="005C3E65">
            <w:rPr>
              <w:rFonts w:ascii="FrankRuehl" w:hAnsi="FrankRuehl" w:cs="FrankRuehl"/>
              <w:b/>
              <w:bCs/>
              <w:noProof w:val="0"/>
              <w:sz w:val="28"/>
              <w:szCs w:val="28"/>
              <w:rtl/>
            </w:rPr>
            <w:t xml:space="preserve"> </w:t>
          </w:r>
          <w:sdt>
            <w:sdtPr>
              <w:rPr>
                <w:rFonts w:ascii="FrankRuehl" w:hAnsi="FrankRuehl" w:cs="FrankRuehl"/>
                <w:b/>
                <w:bCs/>
                <w:noProof w:val="0"/>
                <w:sz w:val="28"/>
                <w:szCs w:val="28"/>
                <w:rtl/>
              </w:rPr>
              <w:alias w:val="1171"/>
              <w:tag w:val="1171"/>
              <w:id w:val="81650337"/>
              <w:text w:multiLine="1"/>
            </w:sdtPr>
            <w:sdtEndPr/>
            <w:sdtContent>
              <w:r w:rsidR="00FB3C14" w:rsidRPr="005C3E65">
                <w:rPr>
                  <w:rFonts w:ascii="FrankRuehl" w:hAnsi="FrankRuehl" w:cs="FrankRuehl"/>
                  <w:b/>
                  <w:bCs/>
                  <w:noProof w:val="0"/>
                  <w:sz w:val="28"/>
                  <w:szCs w:val="28"/>
                  <w:rtl/>
                </w:rPr>
                <w:t>55378-07-21</w:t>
              </w:r>
            </w:sdtContent>
          </w:sdt>
          <w:r w:rsidR="00005C8B" w:rsidRPr="005C3E65">
            <w:rPr>
              <w:rFonts w:ascii="FrankRuehl" w:hAnsi="FrankRuehl" w:cs="FrankRuehl"/>
              <w:b/>
              <w:bCs/>
              <w:noProof w:val="0"/>
              <w:sz w:val="28"/>
              <w:szCs w:val="28"/>
              <w:rtl/>
            </w:rPr>
            <w:t xml:space="preserve"> </w:t>
          </w:r>
          <w:sdt>
            <w:sdtPr>
              <w:rPr>
                <w:rFonts w:ascii="FrankRuehl" w:hAnsi="FrankRuehl" w:cs="FrankRuehl"/>
                <w:b/>
                <w:bCs/>
                <w:noProof w:val="0"/>
                <w:sz w:val="28"/>
                <w:szCs w:val="28"/>
                <w:rtl/>
              </w:rPr>
              <w:alias w:val="1172"/>
              <w:tag w:val="1172"/>
              <w:id w:val="-1742169342"/>
              <w:text w:multiLine="1"/>
            </w:sdtPr>
            <w:sdtEndPr/>
            <w:sdtContent>
              <w:r w:rsidR="00956003">
                <w:rPr>
                  <w:rFonts w:ascii="FrankRuehl" w:hAnsi="FrankRuehl" w:cs="FrankRuehl" w:hint="cs"/>
                  <w:b/>
                  <w:bCs/>
                  <w:noProof w:val="0"/>
                  <w:sz w:val="28"/>
                  <w:szCs w:val="28"/>
                  <w:rtl/>
                </w:rPr>
                <w:t>נ' נ' ח'</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320056"/>
    <w:multiLevelType w:val="hybridMultilevel"/>
    <w:tmpl w:val="6B82E3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Au9yO8wBxWpGJ/96wiKI8Er0ulQCSK6JWuIYlmK1F9rzCeX/basxxBfz4f+X+jpDW4eTs1gwFBHX1SWD4+thsA==" w:salt="dsKw9pcjarFZX4C/QhENXQ=="/>
  <w:defaultTabStop w:val="720"/>
  <w:characterSpacingControl w:val="doNotCompress"/>
  <w:hdrShapeDefaults>
    <o:shapedefaults v:ext="edit" spidmax="129027"/>
    <o:shapelayout v:ext="edit">
      <o:idmap v:ext="edit" data="12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20471"/>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520471&amp;lt;/CaseID&amp;gt;_x000d__x000a_        &amp;lt;DocumentID&amp;gt;456661400&amp;lt;/DocumentID&amp;gt;_x000d__x000a_      &amp;lt;/dt_DocumentCase&amp;gt;_x000d__x000a_      &amp;lt;dt_Document diffgr:id=&amp;quot;dt_Document1&amp;quot; msdata:rowOrder=&amp;quot;0&amp;quot;&amp;gt;_x000d__x000a_        &amp;lt;DocumentID&amp;gt;456661400&amp;lt;/DocumentID&amp;gt;_x000d__x000a_        &amp;lt;DocumentMainID&amp;gt;0&amp;lt;/DocumentMainID&amp;gt;_x000d__x000a_        &amp;lt;CaseID&amp;gt;78520471&amp;lt;/CaseID&amp;gt;_x000d__x000a_        &amp;lt;DocumentIncludedDate&amp;gt;2024-09-30T10:44:10.5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30T10:44:10.57+03:00&amp;lt;/DocumentSavingDate&amp;gt;_x000d__x000a_        &amp;lt;DocumentChangeDate&amp;gt;2024-09-30T10:44:10.68+03:00&amp;lt;/DocumentChangeDate&amp;gt;_x000d__x000a_        &amp;lt;IsScanned&amp;gt;false&amp;lt;/IsScanned&amp;gt;_x000d__x000a_        &amp;lt;PageQuantity&amp;gt;0&amp;lt;/PageQuantity&amp;gt;_x000d__x000a_        &amp;lt;DocumentStatusID&amp;gt;2&amp;lt;/DocumentStatusID&amp;gt;_x000d__x000a_        &amp;lt;DocumentStatusChangeDate&amp;gt;2024-09-30T10:44:10.68+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53435529&amp;lt;/OriginalDocumentID&amp;gt;_x000d__x000a_        &amp;lt;PrivillegeID&amp;gt;1&amp;lt;/PrivillegeID&amp;gt;_x000d__x000a_        &amp;lt;FromPage&amp;gt;0&amp;lt;/FromPage&amp;gt;_x000d__x000a_        &amp;lt;ToPage&amp;gt;0&amp;lt;/ToPage&amp;gt;_x000d__x000a_        &amp;lt;FileID&amp;gt;5d07e34192010000090037f6ab5ec356&amp;lt;/FileID&amp;gt;_x000d__x000a_        &amp;lt;URL&amp;gt;\\CTLNFSV02\doc_repository\258\137\79bffdd591010000090037f6ab21d858_copy.docx&amp;lt;/URL&amp;gt;_x000d__x000a_        &amp;lt;OlivePriority&amp;gt;1&amp;lt;/OlivePriority&amp;gt;_x000d__x000a_        &amp;lt;MetaDataTypeID&amp;gt;1&amp;lt;/MetaDataTypeID&amp;gt;_x000d__x000a_        &amp;lt;MetaDataChangeDate&amp;gt;2024-09-30T10:44:10.68+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9-09T11:53:06.71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09T11:53:06.71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166E"/>
    <w:rsid w:val="000146C2"/>
    <w:rsid w:val="00016C35"/>
    <w:rsid w:val="00017A32"/>
    <w:rsid w:val="000258FD"/>
    <w:rsid w:val="00047543"/>
    <w:rsid w:val="000564AB"/>
    <w:rsid w:val="0008520C"/>
    <w:rsid w:val="000873FA"/>
    <w:rsid w:val="000A096C"/>
    <w:rsid w:val="000C78AE"/>
    <w:rsid w:val="000D4A02"/>
    <w:rsid w:val="000F6B25"/>
    <w:rsid w:val="001072A9"/>
    <w:rsid w:val="00112C6F"/>
    <w:rsid w:val="00121F97"/>
    <w:rsid w:val="00124087"/>
    <w:rsid w:val="001277D7"/>
    <w:rsid w:val="00132017"/>
    <w:rsid w:val="0014234E"/>
    <w:rsid w:val="00145A87"/>
    <w:rsid w:val="001C4003"/>
    <w:rsid w:val="001F5474"/>
    <w:rsid w:val="002020F3"/>
    <w:rsid w:val="00223449"/>
    <w:rsid w:val="0023288B"/>
    <w:rsid w:val="002352F7"/>
    <w:rsid w:val="002463E1"/>
    <w:rsid w:val="0027277D"/>
    <w:rsid w:val="00296631"/>
    <w:rsid w:val="002E1382"/>
    <w:rsid w:val="00381D3A"/>
    <w:rsid w:val="003823DA"/>
    <w:rsid w:val="003A7955"/>
    <w:rsid w:val="003E5220"/>
    <w:rsid w:val="0043595F"/>
    <w:rsid w:val="0047645A"/>
    <w:rsid w:val="004D49A3"/>
    <w:rsid w:val="004D50AC"/>
    <w:rsid w:val="004E6E3C"/>
    <w:rsid w:val="005124F1"/>
    <w:rsid w:val="00530BAD"/>
    <w:rsid w:val="00541598"/>
    <w:rsid w:val="00547DB7"/>
    <w:rsid w:val="00567324"/>
    <w:rsid w:val="0057186A"/>
    <w:rsid w:val="0057424B"/>
    <w:rsid w:val="005A230E"/>
    <w:rsid w:val="005A78C5"/>
    <w:rsid w:val="005B0F49"/>
    <w:rsid w:val="005C2071"/>
    <w:rsid w:val="005C3E65"/>
    <w:rsid w:val="005C687C"/>
    <w:rsid w:val="005C7EC6"/>
    <w:rsid w:val="005D4BDB"/>
    <w:rsid w:val="005F0B94"/>
    <w:rsid w:val="00620178"/>
    <w:rsid w:val="00622BAA"/>
    <w:rsid w:val="00625C89"/>
    <w:rsid w:val="00633C4F"/>
    <w:rsid w:val="00643E16"/>
    <w:rsid w:val="00671BD5"/>
    <w:rsid w:val="006805C1"/>
    <w:rsid w:val="006816EC"/>
    <w:rsid w:val="00692924"/>
    <w:rsid w:val="00694556"/>
    <w:rsid w:val="006D5361"/>
    <w:rsid w:val="006E1A53"/>
    <w:rsid w:val="006F79E0"/>
    <w:rsid w:val="007056AA"/>
    <w:rsid w:val="00744F41"/>
    <w:rsid w:val="007853F6"/>
    <w:rsid w:val="007A24FE"/>
    <w:rsid w:val="007A35AA"/>
    <w:rsid w:val="007E0885"/>
    <w:rsid w:val="007E4B5E"/>
    <w:rsid w:val="007F1048"/>
    <w:rsid w:val="00820005"/>
    <w:rsid w:val="00844670"/>
    <w:rsid w:val="00846D27"/>
    <w:rsid w:val="008610A7"/>
    <w:rsid w:val="008A7F97"/>
    <w:rsid w:val="008B06A1"/>
    <w:rsid w:val="008E1332"/>
    <w:rsid w:val="008E5D7A"/>
    <w:rsid w:val="008F42A5"/>
    <w:rsid w:val="00903896"/>
    <w:rsid w:val="00927813"/>
    <w:rsid w:val="00944D13"/>
    <w:rsid w:val="00956003"/>
    <w:rsid w:val="00957C90"/>
    <w:rsid w:val="009B70F6"/>
    <w:rsid w:val="009C358E"/>
    <w:rsid w:val="009E0263"/>
    <w:rsid w:val="009E2482"/>
    <w:rsid w:val="00A267CF"/>
    <w:rsid w:val="00A33347"/>
    <w:rsid w:val="00A342BD"/>
    <w:rsid w:val="00A43458"/>
    <w:rsid w:val="00A77DAB"/>
    <w:rsid w:val="00AC1D4B"/>
    <w:rsid w:val="00AC4E19"/>
    <w:rsid w:val="00AF1ED6"/>
    <w:rsid w:val="00B32C61"/>
    <w:rsid w:val="00B368FE"/>
    <w:rsid w:val="00B80CBD"/>
    <w:rsid w:val="00BA1246"/>
    <w:rsid w:val="00BC0DAA"/>
    <w:rsid w:val="00BC3369"/>
    <w:rsid w:val="00BF77EE"/>
    <w:rsid w:val="00C27A2C"/>
    <w:rsid w:val="00C32E0F"/>
    <w:rsid w:val="00C42BF9"/>
    <w:rsid w:val="00C50D3C"/>
    <w:rsid w:val="00C52CDF"/>
    <w:rsid w:val="00C83E56"/>
    <w:rsid w:val="00CC63CE"/>
    <w:rsid w:val="00CF62C7"/>
    <w:rsid w:val="00D0355E"/>
    <w:rsid w:val="00D319B3"/>
    <w:rsid w:val="00D33A01"/>
    <w:rsid w:val="00D36A71"/>
    <w:rsid w:val="00D53924"/>
    <w:rsid w:val="00D60849"/>
    <w:rsid w:val="00D76BBF"/>
    <w:rsid w:val="00D96D8C"/>
    <w:rsid w:val="00DA755B"/>
    <w:rsid w:val="00DD337E"/>
    <w:rsid w:val="00DE277F"/>
    <w:rsid w:val="00E00B6F"/>
    <w:rsid w:val="00E0294E"/>
    <w:rsid w:val="00E173FF"/>
    <w:rsid w:val="00E44DDF"/>
    <w:rsid w:val="00E54642"/>
    <w:rsid w:val="00E80459"/>
    <w:rsid w:val="00E97908"/>
    <w:rsid w:val="00EF3ED0"/>
    <w:rsid w:val="00F17E56"/>
    <w:rsid w:val="00F23006"/>
    <w:rsid w:val="00F54709"/>
    <w:rsid w:val="00F75688"/>
    <w:rsid w:val="00F91C0F"/>
    <w:rsid w:val="00FA7E4C"/>
    <w:rsid w:val="00FB3C14"/>
    <w:rsid w:val="00FB71C3"/>
    <w:rsid w:val="00FF4A01"/>
    <w:rsid w:val="00FF4A2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A78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81888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BB5F421325A4532B24F3B3DA226DF56"/>
        <w:category>
          <w:name w:val="כללי"/>
          <w:gallery w:val="placeholder"/>
        </w:category>
        <w:types>
          <w:type w:val="bbPlcHdr"/>
        </w:types>
        <w:behaviors>
          <w:behavior w:val="content"/>
        </w:behaviors>
        <w:guid w:val="{8B4C9553-8BAE-495B-8CB9-86371C398879}"/>
      </w:docPartPr>
      <w:docPartBody>
        <w:p w:rsidR="007A44EE" w:rsidRDefault="00A87789" w:rsidP="00A87789">
          <w:pPr>
            <w:pStyle w:val="CBB5F421325A4532B24F3B3DA226DF56"/>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789"/>
    <w:rsid w:val="007A44EE"/>
    <w:rsid w:val="00A877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BB5F421325A4532B24F3B3DA226DF56">
    <w:name w:val="CBB5F421325A4532B24F3B3DA226DF56"/>
    <w:rsid w:val="00A8778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ברלינר</FullName>
        <FirstName>דן</FirstName>
        <LastName>ברלינר</LastName>
        <PartyPropertyName/>
        <AuthenticationTypeAndNumber>ת"ז 001680784</AuthenticationTypeAndNumber>
        <RepresentatedOrRepresentativesNames/>
        <RepresentatedOrRepresentativesCount>0</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250173250</CasePartyID>
        <PartyTypeID>5</PartyTypeID>
        <ActivityStatusID>1</ActivityStatusID>
        <PartyAliasID>102</PartyAliasID>
        <PartyAliasName>מומחה בית משפט</PartyAliasName>
        <LegalEntityID>3494200</LegalEntityID>
        <CaseLegalEntityID>122641448</CaseLegalEntityID>
        <AuthenticationTypeID>1</AuthenticationTypeID>
        <AuthenticationTypeName>ת"ז</AuthenticationTypeName>
        <LegalEntityNumber>001680784</LegalEntityNumber>
        <IsMainPartyType>true</IsMainPartyType>
        <CaseDisplayIdentifier>55378-07-21</CaseDisplayIdentifier>
        <CaseTypeID>15</CaseTypeID>
        <CaseTypeName>תיק משפחה (תמ"ש)</CaseTypeName>
        <CaseName>נגר נ' חלבני</CaseName>
        <FullAddress>דרך העצמאות 55 חיפה ברלינר , דמבינסקי - שמאות מקרקעין</FullAddress>
        <EmailAddress>berlari@netvision.net.il</EmailAddress>
        <MotionID>0</MotionID>
        <CasePleaID>0</CasePleaID>
        <LinkedCaseID>0</LinkedCaseID>
        <CasePartyCategoryID>1</CasePartyCategoryID>
        <LegalEntityAddressID>79725150</LegalEntityAddressID>
        <LegalEntityEmailAddressID>67938105</LegalEntityEmailAddressID>
        <PleaTypeID>4</PleaTypeID>
        <GroupPartyAlias/>
        <IsConverted>false</IsConverted>
        <LegalEntityNameID>3132110</LegalEntityNameID>
        <RepresentatedNamesOfAssistant/>
        <LegalEntityTypeID>6</LegalEntityTypeID>
        <IsVerdictExists>false</IsVerdictExists>
        <IsAsirAzir>false</IsAsirAzir>
        <MainAndSecSpec/>
        <IsPublicationProhibited>false</IsPublicationProhibited>
        <PublicationProhibitedFullName>דן ברלינר</PublicationProhibitedFullName>
      </CaseParties>
      <CaseParties>
        <PartyTypeName>עד</PartyTypeName>
        <ProceedingType>בית משפט</ProceedingType>
        <PleaName>כתב תביעה</PleaName>
        <PartyBelonging> - </PartyBelonging>
        <RoleName>עד בית משפט </RoleName>
        <IsSubProceeding>FALSE</IsSubProceeding>
        <FullName>מומחה דן ברלינר</FullName>
        <FirstName>מומחה דן</FirstName>
        <LastName>ברלינר</LastName>
        <PartyPropertyName/>
        <AuthenticationTypeAndNumber>ת"ז </AuthenticationTypeAndNumber>
        <RepresentatedOrRepresentativesNames/>
        <RepresentatedOrRepresentativesCount>0</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257542111</CasePartyID>
        <PartyTypeID>4</PartyTypeID>
        <ActivityStatusID>1</ActivityStatusID>
        <PartyAliasID>101</PartyAliasID>
        <PartyAliasName>עד בית משפט</PartyAliasName>
        <LegalEntityID>81303055</LegalEntityID>
        <CaseLegalEntityID>124923378</CaseLegalEntityID>
        <AuthenticationTypeID>1</AuthenticationTypeID>
        <AuthenticationTypeName>ת"ז</AuthenticationTypeName>
        <IsMainPartyType>true</IsMainPartyType>
        <CaseDisplayIdentifier>55378-07-21</CaseDisplayIdentifier>
        <CaseTypeID>15</CaseTypeID>
        <CaseTypeName>תיק משפחה (תמ"ש)</CaseTypeName>
        <CaseName>נגר נ' חלבני</CaseName>
        <FullAddress>העצמאות 55 חיפה </FullAddress>
        <MotionID>0</MotionID>
        <CasePleaID>0</CasePleaID>
        <LinkedCaseID>0</LinkedCaseID>
        <CasePartyCategoryID>1</CasePartyCategoryID>
        <LegalEntityAddressID>88093770</LegalEntityAddressID>
        <PleaTypeID>4</PleaTypeID>
        <GroupPartyAlias/>
        <IsConverted>false</IsConverted>
        <LegalEntityNameID>95082181</LegalEntityNameID>
        <RepresentatedNamesOfAssistant/>
        <LegalEntityTypeID>1</LegalEntityTypeID>
        <IsVerdictExists>false</IsVerdictExists>
        <IsAsirAzir>false</IsAsirAzir>
        <MainAndSecSpec/>
        <IsPublicationProhibited>false</IsPublicationProhibited>
        <PublicationProhibitedFullName>מומחה דן ברלינר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רוזן</FullName>
        <FirstName>דוד</FirstName>
        <LastName>רוזן</LastName>
        <PartyPropertyName/>
        <AuthenticationTypeAndNumber>מ.ר. 39812</AuthenticationTypeAndNumber>
        <RepresentatedOrRepresentativesNames>שרה נגר</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229501614</CasePartyID>
        <PartyTypeID>2</PartyTypeID>
        <ActivityStatusID>1</ActivityStatusID>
        <PartyAliasID>20</PartyAliasID>
        <PartyAliasName>בא כוח תובעים</PartyAliasName>
        <LegalEntityID>414804</LegalEntityID>
        <CaseLegalEntityID>116202918</CaseLegalEntityID>
        <AuthenticationTypeID>4</AuthenticationTypeID>
        <AuthenticationTypeName>מ.ר.</AuthenticationTypeName>
        <LegalEntityNumber>39812</LegalEntityNumber>
        <IsMainPartyType>true</IsMainPartyType>
        <CaseDisplayIdentifier>55378-07-21</CaseDisplayIdentifier>
        <CaseTypeID>15</CaseTypeID>
        <CaseTypeName>תיק משפחה (תמ"ש)</CaseTypeName>
        <CaseName>נגר נ' חלבני</CaseName>
        <FullAddress>הרצל 65 נהרייה ת.ד 10175</FullAddress>
        <EmailAddress>office@david-rozen.co.il</EmailAddress>
        <MotionID>0</MotionID>
        <CasePleaID>0</CasePleaID>
        <FatherName xml:space="preserve">        </FatherName>
        <LinkedCaseID>0</LinkedCaseID>
        <PartyID>1</PartyID>
        <CasePartyCategoryID>2</CasePartyCategoryID>
        <LegalEntityAddressID>70727381</LegalEntityAddressID>
        <LegalEntityEmailAddressID>68074265</LegalEntityEmailAddressID>
        <PleaTypeID>4</PleaTypeID>
        <LawyerOfficeName>משרד עו"ד: דוד רוזן</LawyerOfficeName>
        <LawyerOfficeID>455448</LawyerOfficeID>
        <GroupPartyAlias/>
        <IsConverted>false</IsConverted>
        <LegalEntityNameID>16115093</LegalEntityNameID>
        <RepresentatedNamesOfAssistant/>
        <LegalEntityTypeID>4</LegalEntityTypeID>
        <IsVerdictExists>false</IsVerdictExists>
        <IsAsirAzir>false</IsAsirAzir>
        <MainAndSecSpec/>
        <IsPublicationProhibited>false</IsPublicationProhibited>
        <PublicationProhibitedFullName>דוד רוזן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246750095</CasePartyID>
        <PartyTypeID>3</PartyTypeID>
        <ActivityStatusID>1</ActivityStatusID>
        <LegalEntityID>70172786</LegalEntityID>
        <CaseLegalEntityID>121594754</CaseLegalEntityID>
        <AssistantRoleID>8</AssistantRoleID>
        <AuthenticationTypeID>13</AuthenticationTypeID>
        <AuthenticationTypeName>משרדי ממשלה</AuthenticationTypeName>
        <LegalEntityNumber>570001566</LegalEntityNumber>
        <IsMainPartyType>true</IsMainPartyType>
        <CaseDisplayIdentifier>55378-07-21</CaseDisplayIdentifier>
        <CaseTypeID>15</CaseTypeID>
        <CaseTypeName>תיק משפחה (תמ"ש)</CaseTypeName>
        <CaseName>נגר נ' חלבני</CaseName>
        <FullAddress>פל ים 7 חיפה </FullAddress>
        <MotionID>0</MotionID>
        <CasePleaID>0</CasePleaID>
        <LinkedCaseID>0</LinkedCaseID>
        <PartyID>1</PartyID>
        <CasePartyCategoryID>2</CasePartyCategoryID>
        <LegalEntityAddressID>78793379</LegalEntityAddressID>
        <PleaTypeID>4</PleaTypeID>
        <GroupPartyAlias/>
        <IsConverted>false</IsConverted>
        <LegalEntityRegisteredNameID>2511776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ישעיהו בן דוד</FullName>
        <FirstName>ישעיהו</FirstName>
        <LastName>בן דוד</LastName>
        <PartyPropertyName/>
        <AuthenticationTypeAndNumber>מ.ר. 35033</AuthenticationTypeAndNumber>
        <RepresentatedOrRepresentativesNames>עליזה חלבני</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269114523</CasePartyID>
        <PartyTypeID>2</PartyTypeID>
        <ActivityStatusID>1</ActivityStatusID>
        <PartyAliasID>21</PartyAliasID>
        <PartyAliasName>בא כוח נתבעים</PartyAliasName>
        <LegalEntityID>412172</LegalEntityID>
        <CaseLegalEntityID>128564418</CaseLegalEntityID>
        <AuthenticationTypeID>4</AuthenticationTypeID>
        <AuthenticationTypeName>מ.ר.</AuthenticationTypeName>
        <LegalEntityNumber>35033</LegalEntityNumber>
        <IsMainPartyType>true</IsMainPartyType>
        <CaseDisplayIdentifier>55378-07-21</CaseDisplayIdentifier>
        <CaseTypeID>15</CaseTypeID>
        <CaseTypeName>תיק משפחה (תמ"ש)</CaseTypeName>
        <CaseName>נגר נ' חלבני</CaseName>
        <FullAddress>פבזנר 40 חיפה </FullAddress>
        <MotionID>0</MotionID>
        <CasePleaID>0</CasePleaID>
        <LinkedCaseID>0</LinkedCaseID>
        <PartyID>2</PartyID>
        <CasePartyCategoryID>2</CasePartyCategoryID>
        <LegalEntityAddressID>455154</LegalEntityAddressID>
        <PleaTypeID>4</PleaTypeID>
        <LawyerOfficeName>משרד עו"ד: ישעיהו בן דוד</LawyerOfficeName>
        <LawyerOfficeID>452816</LawyerOfficeID>
        <GroupPartyAlias/>
        <IsConverted>false</IsConverted>
        <LegalEntityNameID>33156</LegalEntityNameID>
        <RepresentatedNamesOfAssistant/>
        <LegalEntityTypeID>4</LegalEntityTypeID>
        <IsVerdictExists>false</IsVerdictExists>
        <IsAsirAzir>false</IsAsirAzir>
        <MainAndSecSpec/>
        <IsPublicationProhibited>false</IsPublicationProhibited>
        <PublicationProhibitedFullName>ישעיהו בן דוד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שושנה ברוידה</FullName>
        <FirstName>שושנה</FirstName>
        <LastName>ברוידה</LastName>
        <PartyPropertyName/>
        <AuthenticationTypeAndNumber>מ.ר. 5956</AuthenticationTypeAndNumber>
        <RepresentatedOrRepresentativesNames>עליזה חלבני</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244117112</CasePartyID>
        <PartyTypeID>2</PartyTypeID>
        <ActivityStatusID>1</ActivityStatusID>
        <PartyAliasID>21</PartyAliasID>
        <PartyAliasName>בא כוח נתבעים</PartyAliasName>
        <LegalEntityID>381348</LegalEntityID>
        <CaseLegalEntityID>120706733</CaseLegalEntityID>
        <AuthenticationTypeID>4</AuthenticationTypeID>
        <AuthenticationTypeName>מ.ר.</AuthenticationTypeName>
        <LegalEntityNumber>5956</LegalEntityNumber>
        <IsMainPartyType>true</IsMainPartyType>
        <CaseDisplayIdentifier>55378-07-21</CaseDisplayIdentifier>
        <CaseTypeID>15</CaseTypeID>
        <CaseTypeName>תיק משפחה (תמ"ש)</CaseTypeName>
        <CaseName>נגר נ' חלבני</CaseName>
        <FullAddress>פבזנר 40 חיפה </FullAddress>
        <EmailAddress>broide@broidelaw.co.il</EmailAddress>
        <MotionID>0</MotionID>
        <CasePleaID>0</CasePleaID>
        <FatherName xml:space="preserve">        </FatherName>
        <LinkedCaseID>0</LinkedCaseID>
        <PartyID>2</PartyID>
        <CasePartyCategoryID>2</CasePartyCategoryID>
        <LegalEntityAddressID>424330</LegalEntityAddressID>
        <LegalEntityEmailAddressID>68113717</LegalEntityEmailAddressID>
        <PleaTypeID>4</PleaTypeID>
        <LawyerOfficeName>משרד עו"ד: שושנה ברוידה</LawyerOfficeName>
        <LawyerOfficeID>421992</LawyerOfficeID>
        <GroupPartyAlias/>
        <IsConverted>false</IsConverted>
        <LegalEntityNameID>2332</LegalEntityNameID>
        <RepresentatedNamesOfAssistant/>
        <LegalEntityTypeID>4</LegalEntityTypeID>
        <IsVerdictExists>false</IsVerdictExists>
        <IsAsirAzir>false</IsAsirAzir>
        <MainAndSecSpec/>
        <IsPublicationProhibited>false</IsPublicationProhibited>
        <PublicationProhibitedFullName>שושנה ברוידה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נגר</FullName>
        <FirstName>שרה</FirstName>
        <LastName>נגר</LastName>
        <PartyPropertyName/>
        <AuthenticationTypeAndNumber>ת"ז 070822218</AuthenticationTypeAndNumber>
        <RepresentatedOrRepresentativesNames>טליה טרונישוילי, דוד רוזן</RepresentatedOrRepresentativesNames>
        <RepresentatedOrRepresentativesCount>2</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229501421</CasePartyID>
        <PartyTypeID>1</PartyTypeID>
        <ActivityStatusID>1</ActivityStatusID>
        <PartyAliasID>1</PartyAliasID>
        <PartyAliasName>תובע</PartyAliasName>
        <OrdinalNumber>1</OrdinalNumber>
        <LegalEntityID>79909200</LegalEntityID>
        <CaseLegalEntityID>116202857</CaseLegalEntityID>
        <AuthenticationTypeID>1</AuthenticationTypeID>
        <AuthenticationTypeName>ת"ז</AuthenticationTypeName>
        <LegalEntityNumber>070822218</LegalEntityNumber>
        <IsMainPartyType>true</IsMainPartyType>
        <CaseDisplayIdentifier>55378-07-21</CaseDisplayIdentifier>
        <CaseTypeID>15</CaseTypeID>
        <CaseTypeName>תיק משפחה (תמ"ש)</CaseTypeName>
        <CaseName>נגר נ' חלבני</CaseName>
        <FullAddress>השחף 12 טירת כרמל </FullAddress>
        <MotionID>0</MotionID>
        <CasePleaID>0</CasePleaID>
        <FatherName>יחזקאל</FatherName>
        <LinkedCaseID>0</LinkedCaseID>
        <PartyID>1</PartyID>
        <CasePartyCategoryID>2</CasePartyCategoryID>
        <LegalEntityAddressID>85448615</LegalEntityAddressID>
        <PleaTypeID>4</PleaTypeID>
        <GroupPartyAlias>תובעים</GroupPartyAlias>
        <IsConverted>false</IsConverted>
        <LegalEntityRegisteredNameID>9595036</LegalEntityRegisteredNameID>
        <LegalEntityNameID>91730948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נגר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טרונישוילי</FullName>
        <FirstName>טליה</FirstName>
        <LastName>טרונישוילי</LastName>
        <PartyPropertyName/>
        <AuthenticationTypeAndNumber>מ.ר. 61013</AuthenticationTypeAndNumber>
        <RepresentatedOrRepresentativesNames>שרה נגר</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229501422</CasePartyID>
        <PartyTypeID>2</PartyTypeID>
        <ActivityStatusID>1</ActivityStatusID>
        <PartyAliasID>20</PartyAliasID>
        <PartyAliasName>בא כוח תובעים</PartyAliasName>
        <OrdinalNumber>1</OrdinalNumber>
        <LegalEntityID>71925937</LegalEntityID>
        <CaseLegalEntityID>116202858</CaseLegalEntityID>
        <AuthenticationTypeID>4</AuthenticationTypeID>
        <AuthenticationTypeName>מ.ר.</AuthenticationTypeName>
        <LegalEntityNumber>61013</LegalEntityNumber>
        <IsMainPartyType>true</IsMainPartyType>
        <CaseDisplayIdentifier>55378-07-21</CaseDisplayIdentifier>
        <CaseTypeID>15</CaseTypeID>
        <CaseTypeName>תיק משפחה (תמ"ש)</CaseTypeName>
        <CaseName>נגר נ' חלבני</CaseName>
        <FullAddress>בן צבי 3 קריית מוצקין </FullAddress>
        <MotionID>0</MotionID>
        <CasePleaID>0</CasePleaID>
        <LinkedCaseID>0</LinkedCaseID>
        <PartyID>1</PartyID>
        <CasePartyCategoryID>2</CasePartyCategoryID>
        <LegalEntityAddressID>85905905</LegalEntityAddressID>
        <PleaTypeID>4</PleaTypeID>
        <LawyerOfficeName>משרד עו"ד טליה טרונישוילי</LawyerOfficeName>
        <LawyerOfficeID>71925938</LawyerOfficeID>
        <GroupPartyAlias/>
        <IsConverted>false</IsConverted>
        <LegalEntityNameID>89877333</LegalEntityNameID>
        <RepresentatedNamesOfAssistant/>
        <LegalEntityTypeID>4</LegalEntityTypeID>
        <IsVerdictExists>false</IsVerdictExists>
        <IsAsirAzir>false</IsAsirAzir>
        <MainAndSecSpec/>
        <IsPublicationProhibited>false</IsPublicationProhibited>
        <PublicationProhibitedFullName>טליה טרונישוילי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עליזה חלבני</FullName>
        <FirstName>עליזה עזיזה</FirstName>
        <LastName>חלבני</LastName>
        <PartyPropertyName/>
        <AuthenticationTypeAndNumber>ת"ז 070822051</AuthenticationTypeAndNumber>
        <RepresentatedOrRepresentativesNames>ישעיהו בן דוד, שושנה ברוידה</RepresentatedOrRepresentativesNames>
        <RepresentatedOrRepresentativesCount>2</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229501423</CasePartyID>
        <PartyTypeID>1</PartyTypeID>
        <ActivityStatusID>1</ActivityStatusID>
        <PartyAliasID>2</PartyAliasID>
        <PartyAliasName>נתבע</PartyAliasName>
        <OrdinalNumber>1</OrdinalNumber>
        <LegalEntityID>79909201</LegalEntityID>
        <CaseLegalEntityID>116202859</CaseLegalEntityID>
        <AuthenticationTypeID>1</AuthenticationTypeID>
        <AuthenticationTypeName>ת"ז</AuthenticationTypeName>
        <LegalEntityNumber>070822051</LegalEntityNumber>
        <IsMainPartyType>true</IsMainPartyType>
        <CaseDisplayIdentifier>55378-07-21</CaseDisplayIdentifier>
        <CaseTypeID>15</CaseTypeID>
        <CaseTypeName>תיק משפחה (תמ"ש)</CaseTypeName>
        <CaseName>נגר נ' חלבני</CaseName>
        <FullAddress/>
        <MotionID>0</MotionID>
        <CasePleaID>0</CasePleaID>
        <FatherName>יחזקאל</FatherName>
        <LinkedCaseID>0</LinkedCaseID>
        <PartyID>2</PartyID>
        <CasePartyCategoryID>2</CasePartyCategoryID>
        <PleaTypeID>4</PleaTypeID>
        <GroupPartyAlias>נתבעים</GroupPartyAlias>
        <IsConverted>false</IsConverted>
        <LegalEntityRegisteredNameID>9595037</LegalEntityRegisteredNameID>
        <LegalEntityNameID>91730949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עליזה חלבני</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2024-08-25T13:50:48.6714263+03:00</DecisionSignatureDate>
    <OpenCaseDate>2021-07-26T12:04:00+03:00</OpenCaseDate>
    <CaseFeeSum>0.000</CaseFeeSum>
    <DecisionTypeID>2</DecisionTypeID>
    <DecisionSignatureUserName>הילה גורביץ עובדיה</DecisionSignatureUserName>
    <DecisionSignatureDateHebrew>2024-08-25T13:50:48.6714263+03:00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נגר נ' חלבני</CaseName>
    <DecisionNumberInCase>28</DecisionNumberInCase>
  </dt_Decision>
  <dt_DecisionCase>
    <DecisionID>0</DecisionID>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ברלינר</FullName>
        <FirstName>דן</FirstName>
        <LastName>ברלינר</LastName>
        <PartyPropertyName/>
        <AuthenticationTypeAndNumber>ת"ז 001680784</AuthenticationTypeAndNumber>
        <RepresentatedOrRepresentativesNames/>
        <RepresentatedOrRepresentativesCount>0</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250173250</CasePartyID>
        <PartyTypeID>5</PartyTypeID>
        <ActivityStatusID>1</ActivityStatusID>
        <PartyAliasID>102</PartyAliasID>
        <PartyAliasName>מומחה בית משפט</PartyAliasName>
        <LegalEntityID>3494200</LegalEntityID>
        <CaseLegalEntityID>122641448</CaseLegalEntityID>
        <AuthenticationTypeID>1</AuthenticationTypeID>
        <AuthenticationTypeName>ת"ז</AuthenticationTypeName>
        <LegalEntityNumber>001680784</LegalEntityNumber>
        <IsMainPartyType>true</IsMainPartyType>
        <CaseDisplayIdentifier>55378-07-21</CaseDisplayIdentifier>
        <CaseTypeID>15</CaseTypeID>
        <CaseTypeName>תיק משפחה (תמ"ש)</CaseTypeName>
        <CaseName>נגר נ' חלבני</CaseName>
        <FullAddress>דרך העצמאות 55 חיפה ברלינר , דמבינסקי - שמאות מקרקעין</FullAddress>
        <EmailAddress>berlari@netvision.net.il</EmailAddress>
        <MotionID>0</MotionID>
        <CasePleaID>0</CasePleaID>
        <LinkedCaseID>0</LinkedCaseID>
        <CasePartyCategoryID>1</CasePartyCategoryID>
        <LegalEntityAddressID>79725150</LegalEntityAddressID>
        <LegalEntityEmailAddressID>67938105</LegalEntityEmailAddressID>
        <PleaTypeID>4</PleaTypeID>
        <GroupPartyAlias/>
        <IsConverted>false</IsConverted>
        <LegalEntityNameID>3132110</LegalEntityNameID>
        <RepresentatedNamesOfAssistant/>
        <LegalEntityTypeID>6</LegalEntityTypeID>
        <IsVerdictExists>false</IsVerdictExists>
        <IsAsirAzir>false</IsAsirAzir>
        <MainAndSecSpec/>
        <IsPublicationProhibited>false</IsPublicationProhibited>
        <PublicationProhibitedFullName>דן ברלינר</PublicationProhibitedFullName>
      </CaseParties>
      <CaseParties>
        <PartyTypeName>עד</PartyTypeName>
        <ProceedingType>בית משפט</ProceedingType>
        <PleaName>כתב תביעה</PleaName>
        <PartyBelonging> - </PartyBelonging>
        <RoleName>עד בית משפט </RoleName>
        <IsSubProceeding>FALSE</IsSubProceeding>
        <FullName>מומחה דן ברלינר</FullName>
        <FirstName>מומחה דן</FirstName>
        <LastName>ברלינר</LastName>
        <PartyPropertyName/>
        <AuthenticationTypeAndNumber>ת"ז </AuthenticationTypeAndNumber>
        <RepresentatedOrRepresentativesNames/>
        <RepresentatedOrRepresentativesCount>0</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257542111</CasePartyID>
        <PartyTypeID>4</PartyTypeID>
        <ActivityStatusID>1</ActivityStatusID>
        <PartyAliasID>101</PartyAliasID>
        <PartyAliasName>עד בית משפט</PartyAliasName>
        <LegalEntityID>81303055</LegalEntityID>
        <CaseLegalEntityID>124923378</CaseLegalEntityID>
        <AuthenticationTypeID>1</AuthenticationTypeID>
        <AuthenticationTypeName>ת"ז</AuthenticationTypeName>
        <IsMainPartyType>true</IsMainPartyType>
        <CaseDisplayIdentifier>55378-07-21</CaseDisplayIdentifier>
        <CaseTypeID>15</CaseTypeID>
        <CaseTypeName>תיק משפחה (תמ"ש)</CaseTypeName>
        <CaseName>נגר נ' חלבני</CaseName>
        <FullAddress>העצמאות 55 חיפה </FullAddress>
        <MotionID>0</MotionID>
        <CasePleaID>0</CasePleaID>
        <LinkedCaseID>0</LinkedCaseID>
        <CasePartyCategoryID>1</CasePartyCategoryID>
        <LegalEntityAddressID>88093770</LegalEntityAddressID>
        <PleaTypeID>4</PleaTypeID>
        <GroupPartyAlias/>
        <IsConverted>false</IsConverted>
        <LegalEntityNameID>95082181</LegalEntityNameID>
        <RepresentatedNamesOfAssistant/>
        <LegalEntityTypeID>1</LegalEntityTypeID>
        <IsVerdictExists>false</IsVerdictExists>
        <IsAsirAzir>false</IsAsirAzir>
        <MainAndSecSpec/>
        <IsPublicationProhibited>false</IsPublicationProhibited>
        <PublicationProhibitedFullName>מומחה דן ברלינר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רוזן</FullName>
        <FirstName>דוד</FirstName>
        <LastName>רוזן</LastName>
        <PartyPropertyName/>
        <AuthenticationTypeAndNumber>מ.ר. 39812</AuthenticationTypeAndNumber>
        <RepresentatedOrRepresentativesNames>שרה נגר</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229501614</CasePartyID>
        <PartyTypeID>2</PartyTypeID>
        <ActivityStatusID>1</ActivityStatusID>
        <PartyAliasID>20</PartyAliasID>
        <PartyAliasName>בא כוח תובעים</PartyAliasName>
        <LegalEntityID>414804</LegalEntityID>
        <CaseLegalEntityID>116202918</CaseLegalEntityID>
        <AuthenticationTypeID>4</AuthenticationTypeID>
        <AuthenticationTypeName>מ.ר.</AuthenticationTypeName>
        <LegalEntityNumber>39812</LegalEntityNumber>
        <IsMainPartyType>true</IsMainPartyType>
        <CaseDisplayIdentifier>55378-07-21</CaseDisplayIdentifier>
        <CaseTypeID>15</CaseTypeID>
        <CaseTypeName>תיק משפחה (תמ"ש)</CaseTypeName>
        <CaseName>נגר נ' חלבני</CaseName>
        <FullAddress>הרצל 65 נהרייה ת.ד 10175</FullAddress>
        <EmailAddress>office@david-rozen.co.il</EmailAddress>
        <MotionID>0</MotionID>
        <CasePleaID>0</CasePleaID>
        <FatherName xml:space="preserve">        </FatherName>
        <LinkedCaseID>0</LinkedCaseID>
        <PartyID>1</PartyID>
        <CasePartyCategoryID>2</CasePartyCategoryID>
        <LegalEntityAddressID>70727381</LegalEntityAddressID>
        <LegalEntityEmailAddressID>68074265</LegalEntityEmailAddressID>
        <PleaTypeID>4</PleaTypeID>
        <LawyerOfficeName>משרד עו"ד: דוד רוזן</LawyerOfficeName>
        <LawyerOfficeID>455448</LawyerOfficeID>
        <GroupPartyAlias/>
        <IsConverted>false</IsConverted>
        <LegalEntityNameID>16115093</LegalEntityNameID>
        <RepresentatedNamesOfAssistant/>
        <LegalEntityTypeID>4</LegalEntityTypeID>
        <IsVerdictExists>false</IsVerdictExists>
        <IsAsirAzir>false</IsAsirAzir>
        <MainAndSecSpec/>
        <IsPublicationProhibited>false</IsPublicationProhibited>
        <PublicationProhibitedFullName>דוד רוזן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246750095</CasePartyID>
        <PartyTypeID>3</PartyTypeID>
        <ActivityStatusID>1</ActivityStatusID>
        <LegalEntityID>70172786</LegalEntityID>
        <CaseLegalEntityID>121594754</CaseLegalEntityID>
        <AssistantRoleID>8</AssistantRoleID>
        <AuthenticationTypeID>13</AuthenticationTypeID>
        <AuthenticationTypeName>משרדי ממשלה</AuthenticationTypeName>
        <LegalEntityNumber>570001566</LegalEntityNumber>
        <IsMainPartyType>true</IsMainPartyType>
        <CaseDisplayIdentifier>55378-07-21</CaseDisplayIdentifier>
        <CaseTypeID>15</CaseTypeID>
        <CaseTypeName>תיק משפחה (תמ"ש)</CaseTypeName>
        <CaseName>נגר נ' חלבני</CaseName>
        <FullAddress>פל ים 7 חיפה </FullAddress>
        <MotionID>0</MotionID>
        <CasePleaID>0</CasePleaID>
        <LinkedCaseID>0</LinkedCaseID>
        <PartyID>1</PartyID>
        <CasePartyCategoryID>2</CasePartyCategoryID>
        <LegalEntityAddressID>78793379</LegalEntityAddressID>
        <PleaTypeID>4</PleaTypeID>
        <GroupPartyAlias/>
        <IsConverted>false</IsConverted>
        <LegalEntityRegisteredNameID>2511776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ישעיהו בן דוד</FullName>
        <FirstName>ישעיהו</FirstName>
        <LastName>בן דוד</LastName>
        <PartyPropertyName/>
        <AuthenticationTypeAndNumber>מ.ר. 35033</AuthenticationTypeAndNumber>
        <RepresentatedOrRepresentativesNames>עליזה חלבני</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269114523</CasePartyID>
        <PartyTypeID>2</PartyTypeID>
        <ActivityStatusID>1</ActivityStatusID>
        <PartyAliasID>21</PartyAliasID>
        <PartyAliasName>בא כוח נתבעים</PartyAliasName>
        <LegalEntityID>412172</LegalEntityID>
        <CaseLegalEntityID>128564418</CaseLegalEntityID>
        <AuthenticationTypeID>4</AuthenticationTypeID>
        <AuthenticationTypeName>מ.ר.</AuthenticationTypeName>
        <LegalEntityNumber>35033</LegalEntityNumber>
        <IsMainPartyType>true</IsMainPartyType>
        <CaseDisplayIdentifier>55378-07-21</CaseDisplayIdentifier>
        <CaseTypeID>15</CaseTypeID>
        <CaseTypeName>תיק משפחה (תמ"ש)</CaseTypeName>
        <CaseName>נגר נ' חלבני</CaseName>
        <FullAddress>פבזנר 40 חיפה </FullAddress>
        <MotionID>0</MotionID>
        <CasePleaID>0</CasePleaID>
        <LinkedCaseID>0</LinkedCaseID>
        <PartyID>2</PartyID>
        <CasePartyCategoryID>2</CasePartyCategoryID>
        <LegalEntityAddressID>455154</LegalEntityAddressID>
        <PleaTypeID>4</PleaTypeID>
        <LawyerOfficeName>משרד עו"ד: ישעיהו בן דוד</LawyerOfficeName>
        <LawyerOfficeID>452816</LawyerOfficeID>
        <GroupPartyAlias/>
        <IsConverted>false</IsConverted>
        <LegalEntityNameID>33156</LegalEntityNameID>
        <RepresentatedNamesOfAssistant/>
        <LegalEntityTypeID>4</LegalEntityTypeID>
        <IsVerdictExists>false</IsVerdictExists>
        <IsAsirAzir>false</IsAsirAzir>
        <MainAndSecSpec/>
        <IsPublicationProhibited>false</IsPublicationProhibited>
        <PublicationProhibitedFullName>ישעיהו בן דוד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שושנה ברוידה</FullName>
        <FirstName>שושנה</FirstName>
        <LastName>ברוידה</LastName>
        <PartyPropertyName/>
        <AuthenticationTypeAndNumber>מ.ר. 5956</AuthenticationTypeAndNumber>
        <RepresentatedOrRepresentativesNames>עליזה חלבני</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244117112</CasePartyID>
        <PartyTypeID>2</PartyTypeID>
        <ActivityStatusID>1</ActivityStatusID>
        <PartyAliasID>21</PartyAliasID>
        <PartyAliasName>בא כוח נתבעים</PartyAliasName>
        <LegalEntityID>381348</LegalEntityID>
        <CaseLegalEntityID>120706733</CaseLegalEntityID>
        <AuthenticationTypeID>4</AuthenticationTypeID>
        <AuthenticationTypeName>מ.ר.</AuthenticationTypeName>
        <LegalEntityNumber>5956</LegalEntityNumber>
        <IsMainPartyType>true</IsMainPartyType>
        <CaseDisplayIdentifier>55378-07-21</CaseDisplayIdentifier>
        <CaseTypeID>15</CaseTypeID>
        <CaseTypeName>תיק משפחה (תמ"ש)</CaseTypeName>
        <CaseName>נגר נ' חלבני</CaseName>
        <FullAddress>פבזנר 40 חיפה </FullAddress>
        <EmailAddress>broide@broidelaw.co.il</EmailAddress>
        <MotionID>0</MotionID>
        <CasePleaID>0</CasePleaID>
        <FatherName xml:space="preserve">        </FatherName>
        <LinkedCaseID>0</LinkedCaseID>
        <PartyID>2</PartyID>
        <CasePartyCategoryID>2</CasePartyCategoryID>
        <LegalEntityAddressID>424330</LegalEntityAddressID>
        <LegalEntityEmailAddressID>68113717</LegalEntityEmailAddressID>
        <PleaTypeID>4</PleaTypeID>
        <LawyerOfficeName>משרד עו"ד: שושנה ברוידה</LawyerOfficeName>
        <LawyerOfficeID>421992</LawyerOfficeID>
        <GroupPartyAlias/>
        <IsConverted>false</IsConverted>
        <LegalEntityNameID>2332</LegalEntityNameID>
        <RepresentatedNamesOfAssistant/>
        <LegalEntityTypeID>4</LegalEntityTypeID>
        <IsVerdictExists>false</IsVerdictExists>
        <IsAsirAzir>false</IsAsirAzir>
        <MainAndSecSpec/>
        <IsPublicationProhibited>false</IsPublicationProhibited>
        <PublicationProhibitedFullName>שושנה ברוידה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נגר</FullName>
        <FirstName>שרה</FirstName>
        <LastName>נגר</LastName>
        <PartyPropertyName/>
        <AuthenticationTypeAndNumber>ת"ז 070822218</AuthenticationTypeAndNumber>
        <RepresentatedOrRepresentativesNames>טליה טרונישוילי, דוד רוזן</RepresentatedOrRepresentativesNames>
        <RepresentatedOrRepresentativesCount>2</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229501421</CasePartyID>
        <PartyTypeID>1</PartyTypeID>
        <ActivityStatusID>1</ActivityStatusID>
        <PartyAliasID>1</PartyAliasID>
        <PartyAliasName>תובע</PartyAliasName>
        <OrdinalNumber>1</OrdinalNumber>
        <LegalEntityID>79909200</LegalEntityID>
        <CaseLegalEntityID>116202857</CaseLegalEntityID>
        <AuthenticationTypeID>1</AuthenticationTypeID>
        <AuthenticationTypeName>ת"ז</AuthenticationTypeName>
        <LegalEntityNumber>070822218</LegalEntityNumber>
        <IsMainPartyType>true</IsMainPartyType>
        <CaseDisplayIdentifier>55378-07-21</CaseDisplayIdentifier>
        <CaseTypeID>15</CaseTypeID>
        <CaseTypeName>תיק משפחה (תמ"ש)</CaseTypeName>
        <CaseName>נגר נ' חלבני</CaseName>
        <FullAddress>השחף 12 טירת כרמל </FullAddress>
        <MotionID>0</MotionID>
        <CasePleaID>0</CasePleaID>
        <FatherName>יחזקאל</FatherName>
        <LinkedCaseID>0</LinkedCaseID>
        <PartyID>1</PartyID>
        <CasePartyCategoryID>2</CasePartyCategoryID>
        <LegalEntityAddressID>85448615</LegalEntityAddressID>
        <PleaTypeID>4</PleaTypeID>
        <GroupPartyAlias>תובעים</GroupPartyAlias>
        <IsConverted>false</IsConverted>
        <LegalEntityRegisteredNameID>9595036</LegalEntityRegisteredNameID>
        <LegalEntityNameID>91730948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נגר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טרונישוילי</FullName>
        <FirstName>טליה</FirstName>
        <LastName>טרונישוילי</LastName>
        <PartyPropertyName/>
        <AuthenticationTypeAndNumber>מ.ר. 61013</AuthenticationTypeAndNumber>
        <RepresentatedOrRepresentativesNames>שרה נגר</RepresentatedOrRepresentativesNames>
        <RepresentatedOrRepresentativesCount>1</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229501422</CasePartyID>
        <PartyTypeID>2</PartyTypeID>
        <ActivityStatusID>1</ActivityStatusID>
        <PartyAliasID>20</PartyAliasID>
        <PartyAliasName>בא כוח תובעים</PartyAliasName>
        <OrdinalNumber>1</OrdinalNumber>
        <LegalEntityID>71925937</LegalEntityID>
        <CaseLegalEntityID>116202858</CaseLegalEntityID>
        <AuthenticationTypeID>4</AuthenticationTypeID>
        <AuthenticationTypeName>מ.ר.</AuthenticationTypeName>
        <LegalEntityNumber>61013</LegalEntityNumber>
        <IsMainPartyType>true</IsMainPartyType>
        <CaseDisplayIdentifier>55378-07-21</CaseDisplayIdentifier>
        <CaseTypeID>15</CaseTypeID>
        <CaseTypeName>תיק משפחה (תמ"ש)</CaseTypeName>
        <CaseName>נגר נ' חלבני</CaseName>
        <FullAddress>בן צבי 3 קריית מוצקין </FullAddress>
        <MotionID>0</MotionID>
        <CasePleaID>0</CasePleaID>
        <LinkedCaseID>0</LinkedCaseID>
        <PartyID>1</PartyID>
        <CasePartyCategoryID>2</CasePartyCategoryID>
        <LegalEntityAddressID>85905905</LegalEntityAddressID>
        <PleaTypeID>4</PleaTypeID>
        <LawyerOfficeName>משרד עו"ד טליה טרונישוילי</LawyerOfficeName>
        <LawyerOfficeID>71925938</LawyerOfficeID>
        <GroupPartyAlias/>
        <IsConverted>false</IsConverted>
        <LegalEntityNameID>89877333</LegalEntityNameID>
        <RepresentatedNamesOfAssistant/>
        <LegalEntityTypeID>4</LegalEntityTypeID>
        <IsVerdictExists>false</IsVerdictExists>
        <IsAsirAzir>false</IsAsirAzir>
        <MainAndSecSpec/>
        <IsPublicationProhibited>false</IsPublicationProhibited>
        <PublicationProhibitedFullName>טליה טרונישוילי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עליזה חלבני</FullName>
        <FirstName>עליזה עזיזה</FirstName>
        <LastName>חלבני</LastName>
        <PartyPropertyName/>
        <AuthenticationTypeAndNumber>ת"ז 070822051</AuthenticationTypeAndNumber>
        <RepresentatedOrRepresentativesNames>ישעיהו בן דוד, שושנה ברוידה</RepresentatedOrRepresentativesNames>
        <RepresentatedOrRepresentativesCount>2</RepresentatedOrRepresentativesCount>
        <InvitedBy/>
        <CaseID>78520471</CaseID>
        <CaseJudicialPersonPresentationDS>
          <CaseJudicalPersonActive>
            <CaseID>78520471</CaseID>
            <JudicialPersonID>028651073@GOV.IL</JudicialPersonID>
            <JudicialPersonTypeID>1</JudicialPersonTypeID>
            <JudicialTypeID>1</JudicialTypeID>
            <IsChairman>false</IsChairman>
            <TreatmentStartDate>2021-07-26T12:12:05.29+03:00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229501423</CasePartyID>
        <PartyTypeID>1</PartyTypeID>
        <ActivityStatusID>1</ActivityStatusID>
        <PartyAliasID>2</PartyAliasID>
        <PartyAliasName>נתבע</PartyAliasName>
        <OrdinalNumber>1</OrdinalNumber>
        <LegalEntityID>79909201</LegalEntityID>
        <CaseLegalEntityID>116202859</CaseLegalEntityID>
        <AuthenticationTypeID>1</AuthenticationTypeID>
        <AuthenticationTypeName>ת"ז</AuthenticationTypeName>
        <LegalEntityNumber>070822051</LegalEntityNumber>
        <IsMainPartyType>true</IsMainPartyType>
        <CaseDisplayIdentifier>55378-07-21</CaseDisplayIdentifier>
        <CaseTypeID>15</CaseTypeID>
        <CaseTypeName>תיק משפחה (תמ"ש)</CaseTypeName>
        <CaseName>נגר נ' חלבני</CaseName>
        <FullAddress/>
        <MotionID>0</MotionID>
        <CasePleaID>0</CasePleaID>
        <FatherName>יחזקאל</FatherName>
        <LinkedCaseID>0</LinkedCaseID>
        <PartyID>2</PartyID>
        <CasePartyCategoryID>2</CasePartyCategoryID>
        <PleaTypeID>4</PleaTypeID>
        <GroupPartyAlias>נתבעים</GroupPartyAlias>
        <IsConverted>false</IsConverted>
        <LegalEntityRegisteredNameID>9595037</LegalEntityRegisteredNameID>
        <LegalEntityNameID>91730949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עליזה חלבני</PublicationProhibitedFullName>
      </CaseParties>
    </CasePartiesSelectionDS>
    <CaseName>נגר נ' חלבני</CaseName>
    <CaseDisplayIdentifier>55378-07-21</CaseDisplayIdentifier>
    <CaseInterestID>158</CaseInterestID>
    <CaseTypeShortName>תמ"ש</CaseTypeShortName>
  </dt_DecisionCase>
  <dt_DecisionJudgePanel>
    <JudgeID>028651073@GOV.IL</JudgeID>
    <DisplayName>הילה גורביץ עובדיה</DisplayName>
    <RoleName>שופט</RoleName>
    <UserTitleName>שופטת</UserTitleName>
  </dt_DecisionJudgePanel>
  <dt_LegalEntityDetails>
    <Fax>04-9000521</Fax>
    <Phone>04-9000420</Phone>
    <AddressDesc>ת.ד 10175</AddressDesc>
    <PartyID>1</PartyID>
    <PartyTypeID>2</PartyTypeID>
    <DecisionID>0</DecisionID>
    <StreetName>הרצל 65</StreetName>
    <ZipCode>22400</ZipCode>
    <CityName>נהרייה</CityName>
    <FullName>דוד רוזן</FullName>
    <Email>office@david-rozen.co.il</Email>
    <IsPublicationProhibited>false</IsPublicationProhibited>
  </dt_LegalEntityDetails>
  <dt_LegalEntityDetails>
    <Fax>04-8627035</Fax>
    <PartyID>2</PartyID>
    <PartyTypeID>2</PartyTypeID>
    <DecisionID>0</DecisionID>
    <StreetName>פבזנר 40</StreetName>
    <ZipCode>33134</ZipCode>
    <CityName>חיפה</CityName>
    <FullName>שושנה ברוידה</FullName>
    <Email>broide@broidelaw.co.il</Email>
    <IsPublicationProhibited>false</IsPublicationProhibited>
  </dt_LegalEntityDetails>
  <dt_LegalEntityDetails>
    <Fax>04-8660759</Fax>
    <Phone>072-3744380</Phone>
    <AddressDesc/>
    <PartyID>1</PartyID>
    <PartyTypeID>3</PartyTypeID>
    <DecisionID>0</DecisionID>
    <AssistantRoleID>8</AssistantRoleID>
    <StreetName>פל ים 7</StreetName>
    <ZipCode>31000</ZipCode>
    <CityName>חיפה</CityName>
    <FullName> יחידת סיוע שליד בימ"ש לענייני משפחה חיפה</FullName>
    <Email/>
    <IsPublicationProhibited>false</IsPublicationProhibited>
  </dt_LegalEntityDetails>
  <dt_LegalEntityDetails>
    <Fax>04-8677154</Fax>
    <Phone>04-8643593</Phone>
    <AddressDesc>ברלינר , דמבינסקי - שמאות מקרקעין</AddressDesc>
    <PartyTypeID>5</PartyTypeID>
    <DecisionID>0</DecisionID>
    <StreetName>דרך העצמאות 55</StreetName>
    <ZipCode>31331</ZipCode>
    <CityName>חיפה</CityName>
    <FullName>דן  ברלינר</FullName>
    <Email>berlari@netvision.net.il</Email>
    <IsPublicationProhibited>false</IsPublicationProhibited>
  </dt_LegalEntityDetails>
  <dt_LegalEntityDetails>
    <PartyTypeID>4</PartyTypeID>
    <DecisionID>0</DecisionID>
    <IsPublicationProhibited>false</IsPublicationProhibited>
  </dt_LegalEntityDetails>
  <dt_LegalEntityDetails>
    <Fax>04-8627035</Fax>
    <Phone>04-8643486</Phone>
    <PartyID>2</PartyID>
    <PartyTypeID>2</PartyTypeID>
    <DecisionID>0</DecisionID>
    <StreetName>פבזנר 40  </StreetName>
    <ZipCode>33134</ZipCode>
    <CityName>חיפה</CityName>
    <FullName>ישעיהו בן דוד</FullName>
    <IsPublicationProhibited>false</IsPublicationProhibited>
  </dt_LegalEntityDetails>
  <dt_LegalEntityDetails>
    <PartyID>1</PartyID>
    <PartyTypeID>1</PartyTypeID>
    <DecisionID>0</DecisionID>
    <StreetName>השחף 12</StreetName>
    <CityName>טירת כרמל</CityName>
    <FullName>שרה נגר</FullName>
    <IsPublicationProhibited>false</IsPublicationProhibited>
  </dt_LegalEntityDetails>
  <dt_LegalEntityDetails>
    <Fax>153-46424456</Fax>
    <Phone>04-6424456</Phone>
    <PartyID>1</PartyID>
    <PartyTypeID>2</PartyTypeID>
    <DecisionID>0</DecisionID>
    <StreetName>בן צבי 3</StreetName>
    <CityName>קריית מוצקין</CityName>
    <FullName>טליה טרונישוילי</FullName>
    <Email>tali.tadv1987@gmail.com</Email>
    <IsPublicationProhibited>false</IsPublicationProhibited>
  </dt_LegalEntityDetails>
  <dt_LegalEntityDetails>
    <PartyID>2</PartyID>
    <PartyTypeID>1</PartyTypeID>
    <DecisionID>0</DecisionID>
    <FullName>עליזה חלבני</FullName>
    <IsPublicationProhibited>false</IsPublicationProhibited>
  </dt_LegalEntityDetails>
  <dt_CaseJudicalPersonActive>
    <CaseJudicalPerson>שופטת הילה גורביץ עובדיה</CaseJudicalPerson>
  </dt_CaseJudicalPersonActive>
  <dt_Sitting>
    <PreviousMeetingDate>2024-04-18T11:00:00+03:00</PreviousMeetingDate>
    <PreviousSittingTypeID>2</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60DD6-C74C-484F-B854-C75D99A3072C}">
  <ds:schemaRefs/>
</ds:datastoreItem>
</file>

<file path=customXml/itemProps2.xml><?xml version="1.0" encoding="utf-8"?>
<ds:datastoreItem xmlns:ds="http://schemas.openxmlformats.org/officeDocument/2006/customXml" ds:itemID="{294D6E0D-704E-4C74-91F6-B39386425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1851</Words>
  <Characters>9255</Characters>
  <Application>Microsoft Office Word</Application>
  <DocSecurity>8</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שירי אופיר-דרוק</cp:lastModifiedBy>
  <cp:revision>2</cp:revision>
  <dcterms:created xsi:type="dcterms:W3CDTF">2024-09-30T08:15:00Z</dcterms:created>
  <dcterms:modified xsi:type="dcterms:W3CDTF">2024-09-30T08:15:00Z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